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FDB83D">
      <w:pPr>
        <w:spacing w:line="240" w:lineRule="auto"/>
        <w:jc w:val="center"/>
        <w:rPr>
          <w:rFonts w:ascii="宋体" w:hAnsi="宋体" w:eastAsia="宋体" w:cs="宋体"/>
          <w:b/>
          <w:color w:val="auto"/>
          <w:sz w:val="32"/>
        </w:rPr>
      </w:pPr>
      <w:bookmarkStart w:id="0" w:name="_GoBack"/>
      <w:bookmarkEnd w:id="0"/>
      <w:r>
        <w:rPr>
          <w:rFonts w:ascii="宋体" w:hAnsi="宋体" w:eastAsia="宋体" w:cs="宋体"/>
          <w:b/>
          <w:color w:val="auto"/>
          <w:sz w:val="32"/>
        </w:rPr>
        <w:drawing>
          <wp:anchor distT="0" distB="0" distL="114300" distR="114300" simplePos="0" relativeHeight="251659264" behindDoc="0" locked="0" layoutInCell="1" allowOverlap="1">
            <wp:simplePos x="0" y="0"/>
            <wp:positionH relativeFrom="page">
              <wp:posOffset>11633200</wp:posOffset>
            </wp:positionH>
            <wp:positionV relativeFrom="topMargin">
              <wp:posOffset>11061700</wp:posOffset>
            </wp:positionV>
            <wp:extent cx="317500" cy="419100"/>
            <wp:effectExtent l="0" t="0" r="0" b="0"/>
            <wp:wrapNone/>
            <wp:docPr id="100028" name="图片 10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图片 100028"/>
                    <pic:cNvPicPr>
                      <a:picLocks noChangeAspect="1"/>
                    </pic:cNvPicPr>
                  </pic:nvPicPr>
                  <pic:blipFill>
                    <a:blip r:embed="rId10"/>
                    <a:stretch>
                      <a:fillRect/>
                    </a:stretch>
                  </pic:blipFill>
                  <pic:spPr>
                    <a:xfrm>
                      <a:off x="0" y="0"/>
                      <a:ext cx="317500" cy="419100"/>
                    </a:xfrm>
                    <a:prstGeom prst="rect">
                      <a:avLst/>
                    </a:prstGeom>
                  </pic:spPr>
                </pic:pic>
              </a:graphicData>
            </a:graphic>
          </wp:anchor>
        </w:drawing>
      </w:r>
      <w:r>
        <w:rPr>
          <w:rFonts w:hint="eastAsia" w:ascii="宋体" w:hAnsi="宋体" w:cs="宋体"/>
          <w:b/>
          <w:color w:val="auto"/>
          <w:sz w:val="32"/>
          <w:lang w:eastAsia="zh-CN"/>
        </w:rPr>
        <w:t>苏通练习精品卷</w:t>
      </w:r>
      <w:r>
        <w:rPr>
          <w:rFonts w:ascii="宋体" w:hAnsi="宋体" w:eastAsia="宋体" w:cs="宋体"/>
          <w:b/>
          <w:color w:val="auto"/>
          <w:sz w:val="32"/>
        </w:rPr>
        <w:t>2024届高三生物周练（</w:t>
      </w:r>
      <w:r>
        <w:rPr>
          <w:rFonts w:hint="eastAsia" w:ascii="宋体" w:hAnsi="宋体" w:cs="宋体"/>
          <w:b/>
          <w:color w:val="auto"/>
          <w:sz w:val="32"/>
          <w:lang w:val="en-US" w:eastAsia="zh-CN"/>
        </w:rPr>
        <w:t>十一</w:t>
      </w:r>
      <w:r>
        <w:rPr>
          <w:rFonts w:ascii="宋体" w:hAnsi="宋体" w:eastAsia="宋体" w:cs="宋体"/>
          <w:b/>
          <w:color w:val="auto"/>
          <w:sz w:val="32"/>
        </w:rPr>
        <w:t>）</w:t>
      </w:r>
    </w:p>
    <w:p w14:paraId="4E9D9D0E">
      <w:pPr>
        <w:spacing w:line="240" w:lineRule="auto"/>
        <w:jc w:val="center"/>
        <w:rPr>
          <w:rFonts w:hint="default" w:ascii="宋体" w:hAnsi="宋体" w:eastAsia="宋体" w:cs="宋体"/>
          <w:b/>
          <w:color w:val="auto"/>
          <w:sz w:val="21"/>
          <w:szCs w:val="21"/>
          <w:lang w:val="en-US" w:eastAsia="zh-CN"/>
        </w:rPr>
      </w:pPr>
      <w:r>
        <w:rPr>
          <w:rFonts w:hint="eastAsia" w:ascii="宋体" w:hAnsi="宋体" w:cs="宋体"/>
          <w:b/>
          <w:color w:val="auto"/>
          <w:sz w:val="21"/>
          <w:szCs w:val="21"/>
          <w:lang w:val="en-US" w:eastAsia="zh-CN"/>
        </w:rPr>
        <w:t>班级：_____________     姓名：_____________   学号：_________</w:t>
      </w:r>
    </w:p>
    <w:p w14:paraId="349BC5D7">
      <w:pPr>
        <w:spacing w:line="240" w:lineRule="auto"/>
        <w:jc w:val="left"/>
        <w:rPr>
          <w:color w:val="auto"/>
        </w:rPr>
      </w:pPr>
      <w:r>
        <w:rPr>
          <w:rFonts w:ascii="宋体" w:hAnsi="宋体" w:eastAsia="宋体" w:cs="宋体"/>
          <w:b/>
          <w:color w:val="auto"/>
          <w:sz w:val="24"/>
        </w:rPr>
        <w:t>一、单项选择题：</w:t>
      </w:r>
      <w:r>
        <w:rPr>
          <w:rFonts w:ascii="Times New Roman" w:hAnsi="Times New Roman" w:eastAsia="Times New Roman" w:cs="Times New Roman"/>
          <w:b/>
          <w:color w:val="auto"/>
          <w:sz w:val="24"/>
        </w:rPr>
        <w:t xml:space="preserve"> </w:t>
      </w:r>
      <w:r>
        <w:rPr>
          <w:rFonts w:ascii="宋体" w:hAnsi="宋体" w:eastAsia="宋体" w:cs="宋体"/>
          <w:b/>
          <w:color w:val="auto"/>
          <w:sz w:val="24"/>
        </w:rPr>
        <w:t>共</w:t>
      </w:r>
      <w:r>
        <w:rPr>
          <w:rFonts w:ascii="Times New Roman" w:hAnsi="Times New Roman" w:eastAsia="Times New Roman" w:cs="Times New Roman"/>
          <w:b/>
          <w:color w:val="auto"/>
          <w:sz w:val="24"/>
        </w:rPr>
        <w:t xml:space="preserve"> 14</w:t>
      </w:r>
      <w:r>
        <w:rPr>
          <w:rFonts w:ascii="宋体" w:hAnsi="宋体" w:eastAsia="宋体" w:cs="宋体"/>
          <w:b/>
          <w:color w:val="auto"/>
          <w:sz w:val="24"/>
        </w:rPr>
        <w:t>题，每题</w:t>
      </w:r>
      <w:r>
        <w:rPr>
          <w:rFonts w:ascii="Times New Roman" w:hAnsi="Times New Roman" w:eastAsia="Times New Roman" w:cs="Times New Roman"/>
          <w:b/>
          <w:color w:val="auto"/>
          <w:sz w:val="24"/>
        </w:rPr>
        <w:t xml:space="preserve"> 2</w:t>
      </w:r>
      <w:r>
        <w:rPr>
          <w:rFonts w:ascii="宋体" w:hAnsi="宋体" w:eastAsia="宋体" w:cs="宋体"/>
          <w:b/>
          <w:color w:val="auto"/>
          <w:sz w:val="24"/>
        </w:rPr>
        <w:t>分，</w:t>
      </w:r>
      <w:r>
        <w:rPr>
          <w:rFonts w:ascii="Times New Roman" w:hAnsi="Times New Roman" w:eastAsia="Times New Roman" w:cs="Times New Roman"/>
          <w:b/>
          <w:color w:val="auto"/>
          <w:sz w:val="24"/>
        </w:rPr>
        <w:t xml:space="preserve"> </w:t>
      </w:r>
      <w:r>
        <w:rPr>
          <w:rFonts w:ascii="宋体" w:hAnsi="宋体" w:eastAsia="宋体" w:cs="宋体"/>
          <w:b/>
          <w:color w:val="auto"/>
          <w:sz w:val="24"/>
        </w:rPr>
        <w:t>共</w:t>
      </w:r>
      <w:r>
        <w:rPr>
          <w:rFonts w:ascii="Times New Roman" w:hAnsi="Times New Roman" w:eastAsia="Times New Roman" w:cs="Times New Roman"/>
          <w:b/>
          <w:color w:val="auto"/>
          <w:sz w:val="24"/>
        </w:rPr>
        <w:t>28</w:t>
      </w:r>
      <w:r>
        <w:rPr>
          <w:rFonts w:ascii="宋体" w:hAnsi="宋体" w:eastAsia="宋体" w:cs="宋体"/>
          <w:b/>
          <w:color w:val="auto"/>
          <w:sz w:val="24"/>
        </w:rPr>
        <w:t>分。每题只有一个选项最符合题意。</w:t>
      </w:r>
    </w:p>
    <w:p w14:paraId="65F8A11A">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525" w:leftChars="100" w:hanging="315" w:hangingChars="15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 科研人员在多种细胞中发现了一种RNA上连接糖分子的“糖RNA”。下列有关糖RNA、糖蛋白、糖脂分子的叙述，正确的是</w:t>
      </w:r>
      <w:r>
        <w:rPr>
          <w:rFonts w:hint="eastAsia" w:ascii="宋体" w:hAnsi="宋体" w:cs="宋体"/>
          <w:color w:val="auto"/>
          <w:sz w:val="21"/>
          <w:szCs w:val="21"/>
          <w:lang w:val="en-US" w:eastAsia="zh-CN"/>
        </w:rPr>
        <w:t xml:space="preserve">                                    </w:t>
      </w:r>
      <w:r>
        <w:rPr>
          <w:rFonts w:hint="eastAsia" w:ascii="宋体" w:hAnsi="宋体" w:eastAsia="宋体" w:cs="宋体"/>
          <w:color w:val="auto"/>
          <w:sz w:val="21"/>
          <w:szCs w:val="21"/>
        </w:rPr>
        <w:t>（    ）</w:t>
      </w:r>
    </w:p>
    <w:p w14:paraId="5939E3D5">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525" w:leftChars="200" w:hanging="105" w:hangingChars="5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A. 都含有C、H、O、N、S元素</w:t>
      </w:r>
      <w:r>
        <w:rPr>
          <w:rFonts w:hint="eastAsia" w:ascii="宋体" w:hAnsi="宋体" w:cs="宋体"/>
          <w:color w:val="auto"/>
          <w:sz w:val="21"/>
          <w:szCs w:val="21"/>
          <w:lang w:val="en-US" w:eastAsia="zh-CN"/>
        </w:rPr>
        <w:t xml:space="preserve">            </w:t>
      </w:r>
      <w:r>
        <w:rPr>
          <w:rFonts w:hint="eastAsia" w:ascii="宋体" w:hAnsi="宋体" w:eastAsia="宋体" w:cs="宋体"/>
          <w:color w:val="auto"/>
          <w:sz w:val="21"/>
          <w:szCs w:val="21"/>
        </w:rPr>
        <w:t>B. 都是以单糖为单体的生物大分子</w:t>
      </w:r>
    </w:p>
    <w:p w14:paraId="1543CE23">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525" w:leftChars="200" w:hanging="105" w:hangingChars="5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C. 都携带并传递细胞中的遗传信息</w:t>
      </w:r>
      <w:r>
        <w:rPr>
          <w:rFonts w:hint="eastAsia" w:ascii="宋体" w:hAnsi="宋体" w:cs="宋体"/>
          <w:color w:val="auto"/>
          <w:sz w:val="21"/>
          <w:szCs w:val="21"/>
          <w:lang w:val="en-US" w:eastAsia="zh-CN"/>
        </w:rPr>
        <w:t xml:space="preserve">        </w:t>
      </w:r>
      <w:r>
        <w:rPr>
          <w:rFonts w:hint="eastAsia" w:ascii="宋体" w:hAnsi="宋体" w:eastAsia="宋体" w:cs="宋体"/>
          <w:color w:val="auto"/>
          <w:sz w:val="21"/>
          <w:szCs w:val="21"/>
        </w:rPr>
        <w:t>D. 细胞内糖RNA的合成需要酶的催化</w:t>
      </w:r>
    </w:p>
    <w:p w14:paraId="2B85E30F">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525" w:leftChars="100" w:hanging="315" w:hangingChars="15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 线粒体在代谢中会产生H</w:t>
      </w:r>
      <w:r>
        <w:rPr>
          <w:rFonts w:hint="eastAsia" w:ascii="宋体" w:hAnsi="宋体" w:eastAsia="宋体" w:cs="宋体"/>
          <w:color w:val="auto"/>
          <w:sz w:val="21"/>
          <w:szCs w:val="21"/>
          <w:vertAlign w:val="subscript"/>
        </w:rPr>
        <w:t>2</w:t>
      </w:r>
      <w:r>
        <w:rPr>
          <w:rFonts w:hint="eastAsia" w:ascii="宋体" w:hAnsi="宋体" w:eastAsia="宋体" w:cs="宋体"/>
          <w:color w:val="auto"/>
          <w:sz w:val="21"/>
          <w:szCs w:val="21"/>
        </w:rPr>
        <w:t>O</w:t>
      </w:r>
      <w:r>
        <w:rPr>
          <w:rFonts w:hint="eastAsia" w:ascii="宋体" w:hAnsi="宋体" w:eastAsia="宋体" w:cs="宋体"/>
          <w:color w:val="auto"/>
          <w:sz w:val="21"/>
          <w:szCs w:val="21"/>
          <w:vertAlign w:val="subscript"/>
        </w:rPr>
        <w:t>2</w:t>
      </w:r>
      <w:r>
        <w:rPr>
          <w:rFonts w:hint="eastAsia" w:ascii="宋体" w:hAnsi="宋体" w:eastAsia="宋体" w:cs="宋体"/>
          <w:color w:val="auto"/>
          <w:sz w:val="21"/>
          <w:szCs w:val="21"/>
        </w:rPr>
        <w:t>、含氧自由基等活性氧，大量活性氧会导致线粒体膜结构损伤，并产生更多活性氧。下列叙述错误的是</w:t>
      </w:r>
      <w:r>
        <w:rPr>
          <w:rFonts w:hint="eastAsia" w:ascii="宋体" w:hAnsi="宋体" w:cs="宋体"/>
          <w:color w:val="auto"/>
          <w:sz w:val="21"/>
          <w:szCs w:val="21"/>
          <w:lang w:val="en-US" w:eastAsia="zh-CN"/>
        </w:rPr>
        <w:t xml:space="preserve">                              </w:t>
      </w:r>
      <w:r>
        <w:rPr>
          <w:rFonts w:hint="eastAsia" w:ascii="宋体" w:hAnsi="宋体" w:eastAsia="宋体" w:cs="宋体"/>
          <w:color w:val="auto"/>
          <w:sz w:val="21"/>
          <w:szCs w:val="21"/>
        </w:rPr>
        <w:t>（    ）</w:t>
      </w:r>
    </w:p>
    <w:p w14:paraId="32ECD1BE">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525" w:leftChars="200" w:hanging="105" w:hangingChars="5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A. H</w:t>
      </w:r>
      <w:r>
        <w:rPr>
          <w:rFonts w:hint="eastAsia" w:ascii="宋体" w:hAnsi="宋体" w:eastAsia="宋体" w:cs="宋体"/>
          <w:color w:val="auto"/>
          <w:sz w:val="21"/>
          <w:szCs w:val="21"/>
          <w:vertAlign w:val="subscript"/>
        </w:rPr>
        <w:t>2</w:t>
      </w:r>
      <w:r>
        <w:rPr>
          <w:rFonts w:hint="eastAsia" w:ascii="宋体" w:hAnsi="宋体" w:eastAsia="宋体" w:cs="宋体"/>
          <w:color w:val="auto"/>
          <w:sz w:val="21"/>
          <w:szCs w:val="21"/>
        </w:rPr>
        <w:t>O</w:t>
      </w:r>
      <w:r>
        <w:rPr>
          <w:rFonts w:hint="eastAsia" w:ascii="宋体" w:hAnsi="宋体" w:eastAsia="宋体" w:cs="宋体"/>
          <w:color w:val="auto"/>
          <w:sz w:val="21"/>
          <w:szCs w:val="21"/>
          <w:vertAlign w:val="subscript"/>
        </w:rPr>
        <w:t>2</w:t>
      </w:r>
      <w:r>
        <w:rPr>
          <w:rFonts w:hint="eastAsia" w:ascii="宋体" w:hAnsi="宋体" w:eastAsia="宋体" w:cs="宋体"/>
          <w:color w:val="auto"/>
          <w:sz w:val="21"/>
          <w:szCs w:val="21"/>
        </w:rPr>
        <w:t>能被细胞内的过氧化氢酶催化分解</w:t>
      </w:r>
      <w:r>
        <w:rPr>
          <w:rFonts w:hint="eastAsia" w:ascii="宋体" w:hAnsi="宋体" w:cs="宋体"/>
          <w:color w:val="auto"/>
          <w:sz w:val="21"/>
          <w:szCs w:val="21"/>
          <w:lang w:val="en-US" w:eastAsia="zh-CN"/>
        </w:rPr>
        <w:t xml:space="preserve">     </w:t>
      </w:r>
      <w:r>
        <w:rPr>
          <w:rFonts w:hint="eastAsia" w:ascii="宋体" w:hAnsi="宋体" w:eastAsia="宋体" w:cs="宋体"/>
          <w:color w:val="auto"/>
          <w:sz w:val="21"/>
          <w:szCs w:val="21"/>
        </w:rPr>
        <w:t>B. 含氧自由基不会损害细胞中的DNA</w:t>
      </w:r>
    </w:p>
    <w:p w14:paraId="3D380EB0">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525" w:leftChars="200" w:hanging="105" w:hangingChars="5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C. 大量活性氧的产生会导致有氧呼吸的第三阶段受阻</w:t>
      </w:r>
    </w:p>
    <w:p w14:paraId="753AF7E0">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525" w:leftChars="200" w:hanging="105" w:hangingChars="5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D. 大量活性氧的产生可能是导致细胞衰老的原因之一</w:t>
      </w:r>
    </w:p>
    <w:p w14:paraId="5F8E8C47">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525" w:leftChars="100" w:hanging="315" w:hangingChars="15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 图是小肠上皮细胞运输葡萄糖的过程。其中GLUT2是细胞膜上的葡萄糖载体，Na</w:t>
      </w:r>
      <w:r>
        <w:rPr>
          <w:rFonts w:hint="eastAsia" w:ascii="宋体" w:hAnsi="宋体" w:eastAsia="宋体" w:cs="宋体"/>
          <w:color w:val="auto"/>
          <w:sz w:val="21"/>
          <w:szCs w:val="21"/>
          <w:vertAlign w:val="superscript"/>
        </w:rPr>
        <w:t>+</w:t>
      </w:r>
      <w:r>
        <w:rPr>
          <w:rFonts w:hint="eastAsia" w:ascii="宋体" w:hAnsi="宋体" w:eastAsia="宋体" w:cs="宋体"/>
          <w:color w:val="auto"/>
          <w:sz w:val="21"/>
          <w:szCs w:val="21"/>
        </w:rPr>
        <w:t>/K</w:t>
      </w:r>
      <w:r>
        <w:rPr>
          <w:rFonts w:hint="eastAsia" w:ascii="宋体" w:hAnsi="宋体" w:eastAsia="宋体" w:cs="宋体"/>
          <w:color w:val="auto"/>
          <w:sz w:val="21"/>
          <w:szCs w:val="21"/>
          <w:vertAlign w:val="superscript"/>
        </w:rPr>
        <w:t>+</w:t>
      </w:r>
      <w:r>
        <w:rPr>
          <w:rFonts w:hint="eastAsia" w:ascii="宋体" w:hAnsi="宋体" w:eastAsia="宋体" w:cs="宋体"/>
          <w:color w:val="auto"/>
          <w:sz w:val="21"/>
          <w:szCs w:val="21"/>
        </w:rPr>
        <w:t>ATPase是钠-钾ATP水解酶。下列有关叙述正确的是</w:t>
      </w:r>
      <w:r>
        <w:rPr>
          <w:rFonts w:hint="eastAsia" w:ascii="宋体" w:hAnsi="宋体" w:cs="宋体"/>
          <w:color w:val="auto"/>
          <w:sz w:val="21"/>
          <w:szCs w:val="21"/>
          <w:lang w:val="en-US" w:eastAsia="zh-CN"/>
        </w:rPr>
        <w:t xml:space="preserve">               </w:t>
      </w:r>
      <w:r>
        <w:rPr>
          <w:rFonts w:hint="eastAsia" w:ascii="宋体" w:hAnsi="宋体" w:eastAsia="宋体" w:cs="宋体"/>
          <w:color w:val="auto"/>
          <w:sz w:val="21"/>
          <w:szCs w:val="21"/>
        </w:rPr>
        <w:t>（    ）</w:t>
      </w:r>
    </w:p>
    <w:p w14:paraId="51CFB7DA">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525" w:leftChars="100" w:hanging="315" w:hangingChars="15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drawing>
          <wp:inline distT="0" distB="0" distL="114300" distR="114300">
            <wp:extent cx="1792605" cy="1975485"/>
            <wp:effectExtent l="0" t="0" r="10795" b="571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1"/>
                    <a:srcRect l="7867" r="8825" b="3036"/>
                    <a:stretch>
                      <a:fillRect/>
                    </a:stretch>
                  </pic:blipFill>
                  <pic:spPr>
                    <a:xfrm>
                      <a:off x="0" y="0"/>
                      <a:ext cx="1792605" cy="1975485"/>
                    </a:xfrm>
                    <a:prstGeom prst="rect">
                      <a:avLst/>
                    </a:prstGeom>
                  </pic:spPr>
                </pic:pic>
              </a:graphicData>
            </a:graphic>
          </wp:inline>
        </w:drawing>
      </w:r>
    </w:p>
    <w:p w14:paraId="1CE41925">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525" w:leftChars="200" w:hanging="105" w:hangingChars="5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A. 葡萄糖载体和Na</w:t>
      </w:r>
      <w:r>
        <w:rPr>
          <w:rFonts w:hint="eastAsia" w:ascii="宋体" w:hAnsi="宋体" w:eastAsia="宋体" w:cs="宋体"/>
          <w:color w:val="auto"/>
          <w:sz w:val="21"/>
          <w:szCs w:val="21"/>
          <w:vertAlign w:val="superscript"/>
        </w:rPr>
        <w:t>+</w:t>
      </w:r>
      <w:r>
        <w:rPr>
          <w:rFonts w:hint="eastAsia" w:ascii="宋体" w:hAnsi="宋体" w:eastAsia="宋体" w:cs="宋体"/>
          <w:color w:val="auto"/>
          <w:sz w:val="21"/>
          <w:szCs w:val="21"/>
        </w:rPr>
        <w:t>/K</w:t>
      </w:r>
      <w:r>
        <w:rPr>
          <w:rFonts w:hint="eastAsia" w:ascii="宋体" w:hAnsi="宋体" w:eastAsia="宋体" w:cs="宋体"/>
          <w:color w:val="auto"/>
          <w:sz w:val="21"/>
          <w:szCs w:val="21"/>
          <w:vertAlign w:val="superscript"/>
        </w:rPr>
        <w:t>+</w:t>
      </w:r>
      <w:r>
        <w:rPr>
          <w:rFonts w:hint="eastAsia" w:ascii="宋体" w:hAnsi="宋体" w:eastAsia="宋体" w:cs="宋体"/>
          <w:color w:val="auto"/>
          <w:sz w:val="21"/>
          <w:szCs w:val="21"/>
        </w:rPr>
        <w:t>ATPase功能不同的根本原因是基因的选择性表达</w:t>
      </w:r>
    </w:p>
    <w:p w14:paraId="4C279C45">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525" w:leftChars="200" w:hanging="105" w:hangingChars="5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B. 葡萄糖进出小肠上皮细胞的运输方式分别是主动运输和协助扩散</w:t>
      </w:r>
    </w:p>
    <w:p w14:paraId="04F144D4">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525" w:leftChars="200" w:hanging="105" w:hangingChars="5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C. 小肠上皮细胞直接生活的内环境是肠腔液和组织液</w:t>
      </w:r>
    </w:p>
    <w:p w14:paraId="09632D2A">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525" w:leftChars="200" w:hanging="105" w:hangingChars="5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D. Na</w:t>
      </w:r>
      <w:r>
        <w:rPr>
          <w:rFonts w:hint="eastAsia" w:ascii="宋体" w:hAnsi="宋体" w:eastAsia="宋体" w:cs="宋体"/>
          <w:color w:val="auto"/>
          <w:sz w:val="21"/>
          <w:szCs w:val="21"/>
          <w:vertAlign w:val="superscript"/>
        </w:rPr>
        <w:t>+</w:t>
      </w:r>
      <w:r>
        <w:rPr>
          <w:rFonts w:hint="eastAsia" w:ascii="宋体" w:hAnsi="宋体" w:eastAsia="宋体" w:cs="宋体"/>
          <w:color w:val="auto"/>
          <w:sz w:val="21"/>
          <w:szCs w:val="21"/>
        </w:rPr>
        <w:t>以主动运输的方式出小肠上皮细胞时能量来自K+电化学势能和ATP的水解</w:t>
      </w:r>
    </w:p>
    <w:p w14:paraId="3C80A7E1">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525" w:leftChars="100" w:hanging="315" w:hangingChars="15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 癫痫是一种神经系统疾病，与谷氨酸（脑中主要的兴奋性递质）代谢异常有关。癫痫发病时，患者脑内谷氨酸浓度升高且在发作后长时间内保持高水平。谷氨酸在脑内的代谢过程如图。下列叙述错误的是</w:t>
      </w:r>
      <w:r>
        <w:rPr>
          <w:rFonts w:hint="eastAsia" w:ascii="宋体" w:hAnsi="宋体" w:cs="宋体"/>
          <w:color w:val="auto"/>
          <w:sz w:val="21"/>
          <w:szCs w:val="21"/>
          <w:lang w:val="en-US" w:eastAsia="zh-CN"/>
        </w:rPr>
        <w:t xml:space="preserve">  </w:t>
      </w:r>
      <w:r>
        <w:rPr>
          <w:rFonts w:hint="eastAsia" w:ascii="宋体" w:hAnsi="宋体" w:eastAsia="宋体" w:cs="宋体"/>
          <w:color w:val="auto"/>
          <w:sz w:val="21"/>
          <w:szCs w:val="21"/>
        </w:rPr>
        <w:t>（　　）</w:t>
      </w:r>
    </w:p>
    <w:p w14:paraId="5DAF5F09">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525" w:leftChars="100" w:hanging="315" w:hangingChars="15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drawing>
          <wp:inline distT="0" distB="0" distL="114300" distR="114300">
            <wp:extent cx="2048510" cy="1480185"/>
            <wp:effectExtent l="0" t="0" r="8890" b="571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2"/>
                    <a:stretch>
                      <a:fillRect/>
                    </a:stretch>
                  </pic:blipFill>
                  <pic:spPr>
                    <a:xfrm>
                      <a:off x="0" y="0"/>
                      <a:ext cx="2048510" cy="1480185"/>
                    </a:xfrm>
                    <a:prstGeom prst="rect">
                      <a:avLst/>
                    </a:prstGeom>
                  </pic:spPr>
                </pic:pic>
              </a:graphicData>
            </a:graphic>
          </wp:inline>
        </w:drawing>
      </w:r>
    </w:p>
    <w:p w14:paraId="005A1730">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525" w:leftChars="200" w:hanging="105" w:hangingChars="5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A</w:t>
      </w:r>
      <w:r>
        <w:rPr>
          <w:rFonts w:hint="eastAsia" w:ascii="宋体" w:hAnsi="宋体" w:cs="宋体"/>
          <w:color w:val="auto"/>
          <w:sz w:val="21"/>
          <w:szCs w:val="21"/>
          <w:lang w:val="en-US" w:eastAsia="zh-CN"/>
        </w:rPr>
        <w:t>.</w:t>
      </w:r>
      <w:r>
        <w:rPr>
          <w:rFonts w:hint="eastAsia" w:ascii="宋体" w:hAnsi="宋体" w:eastAsia="宋体" w:cs="宋体"/>
          <w:color w:val="auto"/>
          <w:sz w:val="21"/>
          <w:szCs w:val="21"/>
        </w:rPr>
        <w:t>突触前神经元兴奋引发突触小体通过胞吐释放谷氨酸</w:t>
      </w:r>
    </w:p>
    <w:p w14:paraId="717DE0DB">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525" w:leftChars="200" w:hanging="105" w:hangingChars="5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B. EAAT功能过强是导致癫痫的重要因素</w:t>
      </w:r>
    </w:p>
    <w:p w14:paraId="00937077">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525" w:leftChars="200" w:hanging="105" w:hangingChars="5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C. 突触前神经元和胶质细胞均可回收谷氨酸</w:t>
      </w:r>
    </w:p>
    <w:p w14:paraId="27C1DEFF">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525" w:leftChars="200" w:hanging="105" w:hangingChars="5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D</w:t>
      </w:r>
      <w:r>
        <w:rPr>
          <w:rFonts w:hint="eastAsia" w:ascii="宋体" w:hAnsi="宋体" w:cs="宋体"/>
          <w:color w:val="auto"/>
          <w:sz w:val="21"/>
          <w:szCs w:val="21"/>
          <w:lang w:val="en-US" w:eastAsia="zh-CN"/>
        </w:rPr>
        <w:t>.</w:t>
      </w:r>
      <w:r>
        <w:rPr>
          <w:rFonts w:hint="eastAsia" w:ascii="宋体" w:hAnsi="宋体" w:eastAsia="宋体" w:cs="宋体"/>
          <w:color w:val="auto"/>
          <w:sz w:val="21"/>
          <w:szCs w:val="21"/>
        </w:rPr>
        <w:t>谷氨酸与突触后神经元上受体结合使Na+通过通道蛋白大量内流</w:t>
      </w:r>
    </w:p>
    <w:p w14:paraId="32E79638">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525" w:leftChars="100" w:hanging="315" w:hangingChars="15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 利用甲基化酶、去甲基化酶和基因编辑技术，改变了小鼠生殖细胞的“基因组印记”，使其“变性”。我国科研人员将一个极体注入修饰后的次级卵母细胞后（类似受精作用），最终创造出“孤雌生殖”的小鼠。实验过程如下图所示。下列叙述正确的是（    ）</w:t>
      </w:r>
    </w:p>
    <w:p w14:paraId="7DE77126">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525" w:leftChars="100" w:hanging="315" w:hangingChars="15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drawing>
          <wp:inline distT="0" distB="0" distL="114300" distR="114300">
            <wp:extent cx="4446270" cy="967740"/>
            <wp:effectExtent l="0" t="0" r="3810" b="762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3"/>
                    <a:stretch>
                      <a:fillRect/>
                    </a:stretch>
                  </pic:blipFill>
                  <pic:spPr>
                    <a:xfrm>
                      <a:off x="0" y="0"/>
                      <a:ext cx="4446270" cy="967740"/>
                    </a:xfrm>
                    <a:prstGeom prst="rect">
                      <a:avLst/>
                    </a:prstGeom>
                  </pic:spPr>
                </pic:pic>
              </a:graphicData>
            </a:graphic>
          </wp:inline>
        </w:drawing>
      </w:r>
    </w:p>
    <w:p w14:paraId="3167F3F6">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525" w:leftChars="200" w:hanging="105" w:hangingChars="5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A. 体外培养卵母细胞时，为防止污染需将培养皿密闭培养在二氧化碳培养箱中</w:t>
      </w:r>
    </w:p>
    <w:p w14:paraId="0F67F134">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525" w:leftChars="200" w:hanging="105" w:hangingChars="5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B. 胚胎移植前，需对供体和受体进行免疫检查，避免发生免疫排斥反应</w:t>
      </w:r>
    </w:p>
    <w:p w14:paraId="4E88BD9C">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525" w:leftChars="200" w:hanging="105" w:hangingChars="5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C. 甲基化会关闭基因的活性，对某些基因进行去甲基化后该基因可正常表达</w:t>
      </w:r>
    </w:p>
    <w:p w14:paraId="50F8027B">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525" w:leftChars="200" w:hanging="105" w:hangingChars="5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D. “孤雌小鼠”的诞生过程没有精子参与，其基因型与提供卵母细胞的雌鼠相同</w:t>
      </w:r>
    </w:p>
    <w:p w14:paraId="58263034">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525" w:leftChars="100" w:hanging="315" w:hangingChars="15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6. 黑藻是一种叶片薄且叶绿体较大的水生植物，分布广泛、易于取材，可用作生物学实验材料。下列有关叙述错误的是（    ）</w:t>
      </w:r>
    </w:p>
    <w:p w14:paraId="746387DF">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525" w:leftChars="200" w:hanging="105" w:hangingChars="5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A. 黑藻叶片可用作观察叶绿体的材料</w:t>
      </w:r>
    </w:p>
    <w:p w14:paraId="0252903E">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525" w:leftChars="200" w:hanging="105" w:hangingChars="5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B. 黑藻成熟叶片可用作观察质壁分离和复原的材料</w:t>
      </w:r>
    </w:p>
    <w:p w14:paraId="35A7E0FB">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525" w:leftChars="200" w:hanging="105" w:hangingChars="5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C. 黑藻是一种单细胞藻类，制作临时装片时不需切片</w:t>
      </w:r>
    </w:p>
    <w:p w14:paraId="3840376A">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525" w:leftChars="200" w:hanging="105" w:hangingChars="5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D. 黑藻成熟叶片不可用作观察植物细胞有丝分裂的材料</w:t>
      </w:r>
    </w:p>
    <w:p w14:paraId="44821BAF">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525" w:leftChars="100" w:hanging="315" w:hangingChars="15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7. 图甲中a、b．c、d表示洋葱根尖的不同区域，图乙为洋葱根尖细胞有丝分裂的显微照片。下列说法错误的是（    ）</w:t>
      </w:r>
    </w:p>
    <w:p w14:paraId="32C4E2F3">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525" w:leftChars="100" w:hanging="315" w:hangingChars="15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drawing>
          <wp:inline distT="0" distB="0" distL="114300" distR="114300">
            <wp:extent cx="3002280" cy="1148715"/>
            <wp:effectExtent l="0" t="0" r="0" b="9525"/>
            <wp:docPr id="2" name="图片 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学科网(www.zxxk.com)--教育资源门户，提供试卷、教案、课件、论文、素材以及各类教学资源下载，还有大量而丰富的教学相关资讯！"/>
                    <pic:cNvPicPr>
                      <a:picLocks noChangeAspect="1"/>
                    </pic:cNvPicPr>
                  </pic:nvPicPr>
                  <pic:blipFill>
                    <a:blip r:embed="rId14"/>
                    <a:stretch>
                      <a:fillRect/>
                    </a:stretch>
                  </pic:blipFill>
                  <pic:spPr>
                    <a:xfrm>
                      <a:off x="0" y="0"/>
                      <a:ext cx="3002280" cy="1148715"/>
                    </a:xfrm>
                    <a:prstGeom prst="rect">
                      <a:avLst/>
                    </a:prstGeom>
                  </pic:spPr>
                </pic:pic>
              </a:graphicData>
            </a:graphic>
          </wp:inline>
        </w:drawing>
      </w:r>
    </w:p>
    <w:p w14:paraId="23900D45">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525" w:leftChars="200" w:hanging="105" w:hangingChars="5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A. 观察根尖有丝分裂时应该选择c区细胞，可以使用甲紫溶液对染色体染色</w:t>
      </w:r>
    </w:p>
    <w:p w14:paraId="73B6AEA6">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525" w:leftChars="200" w:hanging="105" w:hangingChars="5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B. 乙图中有丝分裂过程的排序应为B→A→D→C，A期为观察染色体最佳时期</w:t>
      </w:r>
    </w:p>
    <w:p w14:paraId="7D3683AB">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525" w:leftChars="200" w:hanging="105" w:hangingChars="5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C. 乙图中核DNA、染色体，染色单体三者数量比为2:1:2的时期有A、B细胞</w:t>
      </w:r>
    </w:p>
    <w:p w14:paraId="20310025">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525" w:leftChars="200" w:hanging="105" w:hangingChars="5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D. 观察细胞质壁分离时不可选用a区细胞，因为该区细胞中没有紫色大液泡</w:t>
      </w:r>
    </w:p>
    <w:p w14:paraId="7142578B">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525" w:leftChars="100" w:hanging="315" w:hangingChars="15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8. 同域共存是指一些生物生存在同一区域，由于竞争关系而导致对环境的需求发生错位的现象。譬如共同生活在加勒比海地区岛屿上的两种安乐蜥，通过摄取食物的不同方式实现了同域共存。下列不属于同域共存机制的是（　　）</w:t>
      </w:r>
    </w:p>
    <w:p w14:paraId="18F6D08B">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525" w:leftChars="200" w:hanging="105" w:hangingChars="5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A. 雪兔会选择与猞猁不同区域活动</w:t>
      </w:r>
      <w:r>
        <w:rPr>
          <w:rFonts w:hint="eastAsia" w:ascii="宋体" w:hAnsi="宋体" w:cs="宋体"/>
          <w:color w:val="auto"/>
          <w:sz w:val="21"/>
          <w:szCs w:val="21"/>
          <w:lang w:val="en-US" w:eastAsia="zh-CN"/>
        </w:rPr>
        <w:t xml:space="preserve"> </w:t>
      </w:r>
      <w:r>
        <w:rPr>
          <w:rFonts w:hint="eastAsia" w:ascii="宋体" w:hAnsi="宋体" w:eastAsia="宋体" w:cs="宋体"/>
          <w:color w:val="auto"/>
          <w:sz w:val="21"/>
          <w:szCs w:val="21"/>
        </w:rPr>
        <w:t>B. 红尾鸲喜欢在缓坡活动，而鹟更喜欢选择陡坡</w:t>
      </w:r>
    </w:p>
    <w:p w14:paraId="141B695E">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525" w:leftChars="200" w:hanging="105" w:hangingChars="50"/>
        <w:jc w:val="left"/>
        <w:textAlignment w:val="auto"/>
        <w:rPr>
          <w:rFonts w:hint="eastAsia" w:ascii="宋体" w:hAnsi="宋体" w:cs="宋体"/>
          <w:color w:val="auto"/>
          <w:sz w:val="21"/>
          <w:szCs w:val="21"/>
          <w:lang w:val="en-US" w:eastAsia="zh-CN"/>
        </w:rPr>
      </w:pPr>
      <w:r>
        <w:rPr>
          <w:rFonts w:hint="eastAsia" w:ascii="宋体" w:hAnsi="宋体" w:eastAsia="宋体" w:cs="宋体"/>
          <w:color w:val="auto"/>
          <w:sz w:val="21"/>
          <w:szCs w:val="21"/>
        </w:rPr>
        <w:t>C. 田鼠与鼢鼠在不同时间出来觅食</w:t>
      </w:r>
      <w:r>
        <w:rPr>
          <w:rFonts w:hint="eastAsia" w:ascii="宋体" w:hAnsi="宋体" w:cs="宋体"/>
          <w:color w:val="auto"/>
          <w:sz w:val="21"/>
          <w:szCs w:val="21"/>
          <w:lang w:val="en-US" w:eastAsia="zh-CN"/>
        </w:rPr>
        <w:t xml:space="preserve"> </w:t>
      </w:r>
    </w:p>
    <w:p w14:paraId="01E75B9E">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525" w:leftChars="200" w:hanging="105" w:hangingChars="5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D. 不同温度喜好的蜥蜴，选择不同阳光照射度的灌木栖息</w:t>
      </w:r>
    </w:p>
    <w:p w14:paraId="6E9C8A28">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525" w:leftChars="100" w:hanging="315" w:hangingChars="15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9. 血液中的CO</w:t>
      </w:r>
      <w:r>
        <w:rPr>
          <w:rFonts w:hint="eastAsia" w:ascii="宋体" w:hAnsi="宋体" w:eastAsia="宋体" w:cs="宋体"/>
          <w:color w:val="auto"/>
          <w:sz w:val="21"/>
          <w:szCs w:val="21"/>
          <w:vertAlign w:val="subscript"/>
        </w:rPr>
        <w:t>2</w:t>
      </w:r>
      <w:r>
        <w:rPr>
          <w:rFonts w:hint="eastAsia" w:ascii="宋体" w:hAnsi="宋体" w:eastAsia="宋体" w:cs="宋体"/>
          <w:color w:val="auto"/>
          <w:sz w:val="21"/>
          <w:szCs w:val="21"/>
        </w:rPr>
        <w:t>能透过“血-脑脊液屏障”进入脑脊液，与水结合生成碳酸后解离出H</w:t>
      </w:r>
      <w:r>
        <w:rPr>
          <w:rFonts w:hint="eastAsia" w:ascii="宋体" w:hAnsi="宋体" w:eastAsia="宋体" w:cs="宋体"/>
          <w:color w:val="auto"/>
          <w:sz w:val="21"/>
          <w:szCs w:val="21"/>
          <w:vertAlign w:val="superscript"/>
        </w:rPr>
        <w:t>+</w:t>
      </w:r>
      <w:r>
        <w:rPr>
          <w:rFonts w:hint="eastAsia" w:ascii="宋体" w:hAnsi="宋体" w:eastAsia="宋体" w:cs="宋体"/>
          <w:color w:val="auto"/>
          <w:sz w:val="21"/>
          <w:szCs w:val="21"/>
        </w:rPr>
        <w:t>，H</w:t>
      </w:r>
      <w:r>
        <w:rPr>
          <w:rFonts w:hint="eastAsia" w:ascii="宋体" w:hAnsi="宋体" w:eastAsia="宋体" w:cs="宋体"/>
          <w:color w:val="auto"/>
          <w:sz w:val="21"/>
          <w:szCs w:val="21"/>
          <w:vertAlign w:val="superscript"/>
        </w:rPr>
        <w:t>+</w:t>
      </w:r>
      <w:r>
        <w:rPr>
          <w:rFonts w:hint="eastAsia" w:ascii="宋体" w:hAnsi="宋体" w:eastAsia="宋体" w:cs="宋体"/>
          <w:color w:val="auto"/>
          <w:sz w:val="21"/>
          <w:szCs w:val="21"/>
        </w:rPr>
        <w:t>刺激位于延髓的化学感受器，引起呼吸中枢兴奋，使呼吸运动加深加快。下列叙述错误的是（    ）</w:t>
      </w:r>
    </w:p>
    <w:p w14:paraId="0479BED6">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525" w:leftChars="200" w:hanging="105" w:hangingChars="5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A. CO</w:t>
      </w:r>
      <w:r>
        <w:rPr>
          <w:rFonts w:hint="eastAsia" w:ascii="宋体" w:hAnsi="宋体" w:eastAsia="宋体" w:cs="宋体"/>
          <w:color w:val="auto"/>
          <w:sz w:val="21"/>
          <w:szCs w:val="21"/>
          <w:vertAlign w:val="subscript"/>
        </w:rPr>
        <w:t>2</w:t>
      </w:r>
      <w:r>
        <w:rPr>
          <w:rFonts w:hint="eastAsia" w:ascii="宋体" w:hAnsi="宋体" w:eastAsia="宋体" w:cs="宋体"/>
          <w:color w:val="auto"/>
          <w:sz w:val="21"/>
          <w:szCs w:val="21"/>
        </w:rPr>
        <w:t>作为细胞外液的成分，可参与血浆pH的调节</w:t>
      </w:r>
    </w:p>
    <w:p w14:paraId="2716E5B4">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525" w:leftChars="200" w:hanging="105" w:hangingChars="5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B. 哺乳动物细胞有氧呼吸产生的CO</w:t>
      </w:r>
      <w:r>
        <w:rPr>
          <w:rFonts w:hint="eastAsia" w:ascii="宋体" w:hAnsi="宋体" w:eastAsia="宋体" w:cs="宋体"/>
          <w:color w:val="auto"/>
          <w:sz w:val="21"/>
          <w:szCs w:val="21"/>
          <w:vertAlign w:val="subscript"/>
        </w:rPr>
        <w:t>2</w:t>
      </w:r>
      <w:r>
        <w:rPr>
          <w:rFonts w:hint="eastAsia" w:ascii="宋体" w:hAnsi="宋体" w:eastAsia="宋体" w:cs="宋体"/>
          <w:color w:val="auto"/>
          <w:sz w:val="21"/>
          <w:szCs w:val="21"/>
        </w:rPr>
        <w:t>中的</w:t>
      </w:r>
      <w:r>
        <w:rPr>
          <w:rFonts w:hint="eastAsia" w:ascii="宋体" w:hAnsi="宋体" w:cs="宋体"/>
          <w:color w:val="auto"/>
          <w:sz w:val="21"/>
          <w:szCs w:val="21"/>
          <w:lang w:val="en-US" w:eastAsia="zh-CN"/>
        </w:rPr>
        <w:t>O</w:t>
      </w:r>
      <w:r>
        <w:rPr>
          <w:rFonts w:hint="eastAsia" w:ascii="宋体" w:hAnsi="宋体" w:eastAsia="宋体" w:cs="宋体"/>
          <w:color w:val="auto"/>
          <w:sz w:val="21"/>
          <w:szCs w:val="21"/>
        </w:rPr>
        <w:t>来自于葡萄糖和H</w:t>
      </w:r>
      <w:r>
        <w:rPr>
          <w:rFonts w:hint="eastAsia" w:ascii="宋体" w:hAnsi="宋体" w:eastAsia="宋体" w:cs="宋体"/>
          <w:color w:val="auto"/>
          <w:sz w:val="21"/>
          <w:szCs w:val="21"/>
          <w:vertAlign w:val="subscript"/>
        </w:rPr>
        <w:t>2</w:t>
      </w:r>
      <w:r>
        <w:rPr>
          <w:rFonts w:hint="eastAsia" w:ascii="宋体" w:hAnsi="宋体" w:eastAsia="宋体" w:cs="宋体"/>
          <w:color w:val="auto"/>
          <w:sz w:val="21"/>
          <w:szCs w:val="21"/>
        </w:rPr>
        <w:t>O</w:t>
      </w:r>
    </w:p>
    <w:p w14:paraId="5B08E13B">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525" w:leftChars="200" w:hanging="105" w:hangingChars="5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C. CO</w:t>
      </w:r>
      <w:r>
        <w:rPr>
          <w:rFonts w:hint="eastAsia" w:ascii="宋体" w:hAnsi="宋体" w:eastAsia="宋体" w:cs="宋体"/>
          <w:color w:val="auto"/>
          <w:sz w:val="21"/>
          <w:szCs w:val="21"/>
          <w:vertAlign w:val="subscript"/>
        </w:rPr>
        <w:t>2</w:t>
      </w:r>
      <w:r>
        <w:rPr>
          <w:rFonts w:hint="eastAsia" w:ascii="宋体" w:hAnsi="宋体" w:eastAsia="宋体" w:cs="宋体"/>
          <w:color w:val="auto"/>
          <w:sz w:val="21"/>
          <w:szCs w:val="21"/>
        </w:rPr>
        <w:t>刺激呼吸运动加深加快的过程依赖完整的反射弧</w:t>
      </w:r>
    </w:p>
    <w:p w14:paraId="1F993EA1">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525" w:leftChars="200" w:hanging="105" w:hangingChars="5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D. 血浆中的碳酸属于内环境的组成成分，脑脊液不属于内环境的组成成分</w:t>
      </w:r>
    </w:p>
    <w:p w14:paraId="1AD0AA55">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525" w:leftChars="100" w:hanging="315" w:hangingChars="15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10. A、B、C、D四种抗生素均可治疗金黄色葡萄球菌(Sau) 引起的肺炎，为选出最佳疗效的抗生素，研究者将分别含等剂量抗生素的四张大小相同的滤纸片a、b、c、d置于Sau均匀分布的平板培养基上，在适宜条件下培养48 h，结果如图。下列叙述错误的是（    ）</w:t>
      </w:r>
    </w:p>
    <w:p w14:paraId="5D52C5A1">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525" w:leftChars="100" w:hanging="315" w:hangingChars="15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drawing>
          <wp:inline distT="0" distB="0" distL="114300" distR="114300">
            <wp:extent cx="1085850" cy="1057275"/>
            <wp:effectExtent l="0" t="0" r="6350" b="9525"/>
            <wp:docPr id="3" name="图片 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学科网(www.zxxk.com)--教育资源门户，提供试卷、教案、课件、论文、素材以及各类教学资源下载，还有大量而丰富的教学相关资讯！"/>
                    <pic:cNvPicPr>
                      <a:picLocks noChangeAspect="1"/>
                    </pic:cNvPicPr>
                  </pic:nvPicPr>
                  <pic:blipFill>
                    <a:blip r:embed="rId15"/>
                    <a:stretch>
                      <a:fillRect/>
                    </a:stretch>
                  </pic:blipFill>
                  <pic:spPr>
                    <a:xfrm>
                      <a:off x="0" y="0"/>
                      <a:ext cx="1085850" cy="1057275"/>
                    </a:xfrm>
                    <a:prstGeom prst="rect">
                      <a:avLst/>
                    </a:prstGeom>
                  </pic:spPr>
                </pic:pic>
              </a:graphicData>
            </a:graphic>
          </wp:inline>
        </w:drawing>
      </w:r>
    </w:p>
    <w:p w14:paraId="0EE144A6">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525" w:leftChars="200" w:hanging="105" w:hangingChars="5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A. 实验中一般采用干热灭菌的方法对培养皿进行灭菌处理</w:t>
      </w:r>
    </w:p>
    <w:p w14:paraId="669B1C7E">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525" w:leftChars="200" w:hanging="105" w:hangingChars="5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B. 四种抗生素中，抗生素A治疗Sau感染引起的肺炎效果最好</w:t>
      </w:r>
    </w:p>
    <w:p w14:paraId="7BD338B0">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525" w:leftChars="200" w:hanging="105" w:hangingChars="5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C. 滤纸片b周围抑菌圈中出现的菌落，离抑菌圈越远抗药性越强</w:t>
      </w:r>
    </w:p>
    <w:p w14:paraId="66646B8D">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525" w:leftChars="200" w:hanging="105" w:hangingChars="5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D. 接种涂布后的培养皿倒置于37℃的恒温箱中培养</w:t>
      </w:r>
    </w:p>
    <w:p w14:paraId="63D06ED9">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525" w:leftChars="100" w:hanging="315" w:hangingChars="15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11. 趋同进化是指源自不同祖先的生物，由于相似的生活方式，整体或部分形态结构向着同一方向改变。新研究表明，通过比较解剖学而不是分子水平上的基因序列来确定生物进化关系的做法，严重误导了几个世纪以来的物种分类工作。下列有关说法错误的是</w:t>
      </w:r>
      <w:r>
        <w:rPr>
          <w:rFonts w:hint="eastAsia" w:ascii="宋体" w:hAnsi="宋体" w:cs="宋体"/>
          <w:color w:val="auto"/>
          <w:sz w:val="21"/>
          <w:szCs w:val="21"/>
          <w:lang w:val="en-US" w:eastAsia="zh-CN"/>
        </w:rPr>
        <w:t xml:space="preserve">                                                                 </w:t>
      </w:r>
      <w:r>
        <w:rPr>
          <w:rFonts w:hint="eastAsia" w:ascii="宋体" w:hAnsi="宋体" w:eastAsia="宋体" w:cs="宋体"/>
          <w:color w:val="auto"/>
          <w:sz w:val="21"/>
          <w:szCs w:val="21"/>
        </w:rPr>
        <w:t>（　　）</w:t>
      </w:r>
    </w:p>
    <w:p w14:paraId="347C3C69">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525" w:leftChars="200" w:hanging="105" w:hangingChars="5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A. 趋同进化不等于物种之间的协同进化，协同进化产生了生物多样性</w:t>
      </w:r>
    </w:p>
    <w:p w14:paraId="3E4E7454">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525" w:leftChars="200" w:hanging="105" w:hangingChars="5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B. 达尔文的共同由来学说不能单独解释生物趋同进化的现象</w:t>
      </w:r>
    </w:p>
    <w:p w14:paraId="557AC5C4">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525" w:leftChars="200" w:hanging="105" w:hangingChars="5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C. 趋同进化产生新物种的过程需要经过可遗传变异、自然选择和隔离</w:t>
      </w:r>
    </w:p>
    <w:p w14:paraId="0F270FE3">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525" w:leftChars="200" w:hanging="105" w:hangingChars="5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D. 目前来看，细胞和分子水平的证据是研究生物进化最直接、最重要的证据</w:t>
      </w:r>
    </w:p>
    <w:p w14:paraId="5B47DA0B">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525" w:leftChars="100" w:hanging="315" w:hangingChars="15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12. 某动物的性染色体组成为ZW型，该种群中出现一种显性突变体，为确定该突变基因的位置，进行了一系列杂交实验。下列杂交组合及结论正确的是</w:t>
      </w:r>
      <w:r>
        <w:rPr>
          <w:rFonts w:hint="eastAsia" w:ascii="宋体" w:hAnsi="宋体" w:cs="宋体"/>
          <w:color w:val="auto"/>
          <w:sz w:val="21"/>
          <w:szCs w:val="21"/>
          <w:lang w:val="en-US" w:eastAsia="zh-CN"/>
        </w:rPr>
        <w:t xml:space="preserve">           </w:t>
      </w:r>
      <w:r>
        <w:rPr>
          <w:rFonts w:hint="eastAsia" w:ascii="宋体" w:hAnsi="宋体" w:eastAsia="宋体" w:cs="宋体"/>
          <w:color w:val="auto"/>
          <w:sz w:val="21"/>
          <w:szCs w:val="21"/>
        </w:rPr>
        <w:t>（    ）</w:t>
      </w:r>
    </w:p>
    <w:p w14:paraId="1AA9CF29">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525" w:leftChars="200" w:hanging="105" w:hangingChars="5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A.纯合突变体（♂）X纯合正常个体（♀）→F1全为突变体，则基因只能位于Z染色体上</w:t>
      </w:r>
    </w:p>
    <w:p w14:paraId="3B21D960">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525" w:leftChars="200" w:hanging="105" w:hangingChars="5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B.纯合突变体（♂）X纯合正常个体（♀）→F1全为突变体，则基因只能位于常染色体上</w:t>
      </w:r>
    </w:p>
    <w:p w14:paraId="1B8E27A6">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525" w:leftChars="200" w:hanging="105" w:hangingChars="5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C.纯合突变体（♀）×纯合正常个体（♂）→F1中雄性全为突变体，雌性全为正常个体，则基因只能位于Z染色体上</w:t>
      </w:r>
    </w:p>
    <w:p w14:paraId="6EE06B57">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525" w:leftChars="200" w:hanging="105" w:hangingChars="5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D.纯合突变体（♀）×纯合正常个体（♂）→F1中突变体：正常体=1：1，则基因只能位于常染色体上</w:t>
      </w:r>
    </w:p>
    <w:p w14:paraId="6FA9198A">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525" w:leftChars="100" w:hanging="315" w:hangingChars="15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13. 图表示某湖泊生态系统的部分能量流动示意图，其中数值表示该营养级生物同化的能量，单位为kJ/(m2·a)。下列相关叙述正确的是（    ）</w:t>
      </w:r>
    </w:p>
    <w:p w14:paraId="69D3E3D4">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525" w:leftChars="100" w:hanging="315" w:hangingChars="15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drawing>
          <wp:inline distT="0" distB="0" distL="114300" distR="114300">
            <wp:extent cx="1769745" cy="935990"/>
            <wp:effectExtent l="0" t="0" r="8255" b="3810"/>
            <wp:docPr id="4" name="图片 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学科网(www.zxxk.com)--教育资源门户，提供试卷、教案、课件、论文、素材以及各类教学资源下载，还有大量而丰富的教学相关资讯！"/>
                    <pic:cNvPicPr>
                      <a:picLocks noChangeAspect="1"/>
                    </pic:cNvPicPr>
                  </pic:nvPicPr>
                  <pic:blipFill>
                    <a:blip r:embed="rId16"/>
                    <a:stretch>
                      <a:fillRect/>
                    </a:stretch>
                  </pic:blipFill>
                  <pic:spPr>
                    <a:xfrm>
                      <a:off x="0" y="0"/>
                      <a:ext cx="1769745" cy="935990"/>
                    </a:xfrm>
                    <a:prstGeom prst="rect">
                      <a:avLst/>
                    </a:prstGeom>
                  </pic:spPr>
                </pic:pic>
              </a:graphicData>
            </a:graphic>
          </wp:inline>
        </w:drawing>
      </w:r>
    </w:p>
    <w:p w14:paraId="0B7F7AF9">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525" w:leftChars="200" w:hanging="105" w:hangingChars="5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A. 能量由第一营养级到第二营养级的传递效率为7.2%</w:t>
      </w:r>
    </w:p>
    <w:p w14:paraId="0B192106">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525" w:leftChars="200" w:hanging="105" w:hangingChars="5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B. 甲用于自身生长发育和繁殖的能量为1 075 kJ/(m</w:t>
      </w:r>
      <w:r>
        <w:rPr>
          <w:rFonts w:hint="eastAsia" w:ascii="宋体" w:hAnsi="宋体" w:eastAsia="宋体" w:cs="宋体"/>
          <w:color w:val="auto"/>
          <w:sz w:val="21"/>
          <w:szCs w:val="21"/>
          <w:vertAlign w:val="superscript"/>
        </w:rPr>
        <w:t>2</w:t>
      </w:r>
      <w:r>
        <w:rPr>
          <w:rFonts w:hint="eastAsia" w:ascii="宋体" w:hAnsi="宋体" w:eastAsia="宋体" w:cs="宋体"/>
          <w:color w:val="auto"/>
          <w:sz w:val="21"/>
          <w:szCs w:val="21"/>
        </w:rPr>
        <w:t>·a)</w:t>
      </w:r>
    </w:p>
    <w:p w14:paraId="755D34B1">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525" w:leftChars="200" w:hanging="105" w:hangingChars="5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C. 乙粪便中的能量属于甲流入分解者的能量</w:t>
      </w:r>
    </w:p>
    <w:p w14:paraId="3766482A">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525" w:leftChars="200" w:hanging="105" w:hangingChars="5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D. 分解者属于第二、第三和第四营养级</w:t>
      </w:r>
    </w:p>
    <w:p w14:paraId="55440277">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525" w:leftChars="100" w:hanging="315" w:hangingChars="15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14. 在黑暗中生长的植物幼苗通常表现为黄叶，称为黄化苗。光照影响幼苗叶色的分子机制如图所示。下列叙述错误的是（    ）</w:t>
      </w:r>
    </w:p>
    <w:p w14:paraId="29241364">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525" w:leftChars="100" w:hanging="315" w:hangingChars="15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drawing>
          <wp:inline distT="0" distB="0" distL="114300" distR="114300">
            <wp:extent cx="2833370" cy="1224915"/>
            <wp:effectExtent l="0" t="0" r="1270" b="9525"/>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7"/>
                    <a:stretch>
                      <a:fillRect/>
                    </a:stretch>
                  </pic:blipFill>
                  <pic:spPr>
                    <a:xfrm>
                      <a:off x="0" y="0"/>
                      <a:ext cx="2833370" cy="1224915"/>
                    </a:xfrm>
                    <a:prstGeom prst="rect">
                      <a:avLst/>
                    </a:prstGeom>
                  </pic:spPr>
                </pic:pic>
              </a:graphicData>
            </a:graphic>
          </wp:inline>
        </w:drawing>
      </w:r>
    </w:p>
    <w:p w14:paraId="42CF1D42">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525" w:leftChars="200" w:hanging="105" w:hangingChars="5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A. 光敏色素分布在植物的各个部位，其中在分生组织细胞内含量较高</w:t>
      </w:r>
    </w:p>
    <w:p w14:paraId="11098360">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525" w:leftChars="200" w:hanging="105" w:hangingChars="5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B. 光敏色素接受光信号后，其空间结构会发生变化，影响特定基因的表达</w:t>
      </w:r>
    </w:p>
    <w:p w14:paraId="58AEA73F">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525" w:leftChars="200" w:hanging="105" w:hangingChars="5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C. 光照环境下，进入细胞核的光敏色素抑制HY5降解，使幼苗发生去黄化反应</w:t>
      </w:r>
    </w:p>
    <w:p w14:paraId="2CF1B37F">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525" w:leftChars="200" w:hanging="105" w:hangingChars="5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D. 黑暗条件可能抑制了细胞分裂素的降解，导致叶绿素合成量减少形成黄化苗</w:t>
      </w:r>
    </w:p>
    <w:p w14:paraId="1FA21F6C">
      <w:pPr>
        <w:spacing w:line="240" w:lineRule="auto"/>
        <w:jc w:val="left"/>
        <w:textAlignment w:val="center"/>
        <w:rPr>
          <w:color w:val="auto"/>
        </w:rPr>
      </w:pPr>
      <w:r>
        <w:rPr>
          <w:rFonts w:ascii="宋体" w:hAnsi="宋体" w:eastAsia="宋体" w:cs="宋体"/>
          <w:b/>
          <w:color w:val="auto"/>
          <w:sz w:val="24"/>
        </w:rPr>
        <w:t>二、多项选择题：共</w:t>
      </w:r>
      <w:r>
        <w:rPr>
          <w:rFonts w:ascii="Times New Roman" w:hAnsi="Times New Roman" w:eastAsia="Times New Roman" w:cs="Times New Roman"/>
          <w:b/>
          <w:color w:val="auto"/>
          <w:sz w:val="24"/>
        </w:rPr>
        <w:t>4</w:t>
      </w:r>
      <w:r>
        <w:rPr>
          <w:rFonts w:ascii="宋体" w:hAnsi="宋体" w:eastAsia="宋体" w:cs="宋体"/>
          <w:b/>
          <w:color w:val="auto"/>
          <w:sz w:val="24"/>
        </w:rPr>
        <w:t>题，每题</w:t>
      </w:r>
      <w:r>
        <w:rPr>
          <w:rFonts w:ascii="Times New Roman" w:hAnsi="Times New Roman" w:eastAsia="Times New Roman" w:cs="Times New Roman"/>
          <w:b/>
          <w:color w:val="auto"/>
          <w:sz w:val="24"/>
        </w:rPr>
        <w:t>3</w:t>
      </w:r>
      <w:r>
        <w:rPr>
          <w:rFonts w:ascii="宋体" w:hAnsi="宋体" w:eastAsia="宋体" w:cs="宋体"/>
          <w:b/>
          <w:color w:val="auto"/>
          <w:sz w:val="24"/>
        </w:rPr>
        <w:t>分，</w:t>
      </w:r>
      <w:r>
        <w:rPr>
          <w:rFonts w:ascii="Times New Roman" w:hAnsi="Times New Roman" w:eastAsia="Times New Roman" w:cs="Times New Roman"/>
          <w:b/>
          <w:color w:val="auto"/>
          <w:sz w:val="24"/>
        </w:rPr>
        <w:t xml:space="preserve"> </w:t>
      </w:r>
      <w:r>
        <w:rPr>
          <w:rFonts w:ascii="宋体" w:hAnsi="宋体" w:eastAsia="宋体" w:cs="宋体"/>
          <w:b/>
          <w:color w:val="auto"/>
          <w:sz w:val="24"/>
        </w:rPr>
        <w:t>共</w:t>
      </w:r>
      <w:r>
        <w:rPr>
          <w:rFonts w:ascii="Times New Roman" w:hAnsi="Times New Roman" w:eastAsia="Times New Roman" w:cs="Times New Roman"/>
          <w:b/>
          <w:color w:val="auto"/>
          <w:sz w:val="24"/>
        </w:rPr>
        <w:t xml:space="preserve"> 12</w:t>
      </w:r>
      <w:r>
        <w:rPr>
          <w:rFonts w:ascii="宋体" w:hAnsi="宋体" w:eastAsia="宋体" w:cs="宋体"/>
          <w:b/>
          <w:color w:val="auto"/>
          <w:sz w:val="24"/>
        </w:rPr>
        <w:t>分。每题有不止一个选项符合题意。每题全选对者得</w:t>
      </w:r>
      <w:r>
        <w:rPr>
          <w:rFonts w:ascii="Times New Roman" w:hAnsi="Times New Roman" w:eastAsia="Times New Roman" w:cs="Times New Roman"/>
          <w:b/>
          <w:color w:val="auto"/>
          <w:sz w:val="24"/>
        </w:rPr>
        <w:t>3</w:t>
      </w:r>
      <w:r>
        <w:rPr>
          <w:rFonts w:ascii="宋体" w:hAnsi="宋体" w:eastAsia="宋体" w:cs="宋体"/>
          <w:b/>
          <w:color w:val="auto"/>
          <w:sz w:val="24"/>
        </w:rPr>
        <w:t>分，选对但不全的得</w:t>
      </w:r>
      <w:r>
        <w:rPr>
          <w:rFonts w:ascii="Times New Roman" w:hAnsi="Times New Roman" w:eastAsia="Times New Roman" w:cs="Times New Roman"/>
          <w:b/>
          <w:color w:val="auto"/>
          <w:sz w:val="24"/>
        </w:rPr>
        <w:t>1</w:t>
      </w:r>
      <w:r>
        <w:rPr>
          <w:rFonts w:ascii="宋体" w:hAnsi="宋体" w:eastAsia="宋体" w:cs="宋体"/>
          <w:b/>
          <w:color w:val="auto"/>
          <w:sz w:val="24"/>
        </w:rPr>
        <w:t>分，错选或不答的得</w:t>
      </w:r>
      <w:r>
        <w:rPr>
          <w:rFonts w:ascii="Times New Roman" w:hAnsi="Times New Roman" w:eastAsia="Times New Roman" w:cs="Times New Roman"/>
          <w:b/>
          <w:color w:val="auto"/>
          <w:sz w:val="24"/>
        </w:rPr>
        <w:t>0</w:t>
      </w:r>
      <w:r>
        <w:rPr>
          <w:rFonts w:ascii="宋体" w:hAnsi="宋体" w:eastAsia="宋体" w:cs="宋体"/>
          <w:b/>
          <w:color w:val="auto"/>
          <w:sz w:val="24"/>
        </w:rPr>
        <w:t>分。</w:t>
      </w:r>
    </w:p>
    <w:p w14:paraId="393AF2FD">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ascii="宋体" w:hAnsi="宋体" w:eastAsia="宋体" w:cs="宋体"/>
          <w:color w:val="000000"/>
        </w:rPr>
      </w:pPr>
      <w:r>
        <w:rPr>
          <w:color w:val="000000"/>
        </w:rPr>
        <w:t xml:space="preserve">15. </w:t>
      </w:r>
      <w:r>
        <w:rPr>
          <w:rFonts w:ascii="宋体" w:hAnsi="宋体" w:eastAsia="宋体" w:cs="宋体"/>
          <w:color w:val="000000"/>
        </w:rPr>
        <w:t>图为线粒体结构及功能示意图，下列叙述正确</w:t>
      </w:r>
      <w:r>
        <w:rPr>
          <w:rFonts w:ascii="宋体" w:hAnsi="宋体" w:eastAsia="宋体" w:cs="宋体"/>
          <w:color w:val="000000"/>
          <w:position w:val="0"/>
        </w:rPr>
        <w:drawing>
          <wp:inline distT="0" distB="0" distL="114300" distR="114300">
            <wp:extent cx="133350" cy="177800"/>
            <wp:effectExtent l="0" t="0" r="3810" b="4445"/>
            <wp:docPr id="100043" name="图片 10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pic:cNvPicPr>
                      <a:picLocks noChangeAspect="1"/>
                    </pic:cNvPicPr>
                  </pic:nvPicPr>
                  <pic:blipFill>
                    <a:blip r:embed="rId18"/>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是　　（</w:t>
      </w:r>
      <w:r>
        <w:rPr>
          <w:rFonts w:ascii="Times New Roman" w:hAnsi="Times New Roman" w:eastAsia="Times New Roman" w:cs="Times New Roman"/>
          <w:color w:val="000000"/>
        </w:rPr>
        <w:t xml:space="preserve">    </w:t>
      </w:r>
      <w:r>
        <w:rPr>
          <w:rFonts w:ascii="宋体" w:hAnsi="宋体" w:eastAsia="宋体" w:cs="宋体"/>
          <w:color w:val="000000"/>
        </w:rPr>
        <w:t>）</w:t>
      </w:r>
    </w:p>
    <w:p w14:paraId="774DECFA">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hAnsi="宋体" w:eastAsia="宋体" w:cs="宋体"/>
          <w:color w:val="000000"/>
        </w:rPr>
      </w:pPr>
      <w:r>
        <w:rPr>
          <w:color w:val="000000"/>
        </w:rPr>
        <w:drawing>
          <wp:inline distT="0" distB="0" distL="114300" distR="114300">
            <wp:extent cx="2466975" cy="2019300"/>
            <wp:effectExtent l="0" t="0" r="9525"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9"/>
                    <a:stretch>
                      <a:fillRect/>
                    </a:stretch>
                  </pic:blipFill>
                  <pic:spPr>
                    <a:xfrm>
                      <a:off x="0" y="0"/>
                      <a:ext cx="2466975" cy="2019300"/>
                    </a:xfrm>
                    <a:prstGeom prst="rect">
                      <a:avLst/>
                    </a:prstGeom>
                  </pic:spPr>
                </pic:pic>
              </a:graphicData>
            </a:graphic>
          </wp:inline>
        </w:drawing>
      </w:r>
    </w:p>
    <w:p w14:paraId="11C3CA09">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color w:val="000000"/>
        </w:rPr>
      </w:pPr>
      <w:r>
        <w:rPr>
          <w:color w:val="000000"/>
        </w:rPr>
        <w:t xml:space="preserve">A. </w:t>
      </w:r>
      <w:r>
        <w:rPr>
          <w:rFonts w:ascii="宋体" w:hAnsi="宋体" w:eastAsia="宋体" w:cs="宋体"/>
          <w:color w:val="000000"/>
        </w:rPr>
        <w:t>在线粒体基质葡萄糖分解产生丙酮酸</w:t>
      </w:r>
    </w:p>
    <w:p w14:paraId="5C32BCEA">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color w:val="000000"/>
        </w:rPr>
      </w:pPr>
      <w:r>
        <w:rPr>
          <w:color w:val="000000"/>
        </w:rPr>
        <w:t xml:space="preserve">B. </w:t>
      </w:r>
      <w:r>
        <w:rPr>
          <w:rFonts w:ascii="宋体" w:hAnsi="宋体" w:eastAsia="宋体" w:cs="宋体"/>
          <w:color w:val="000000"/>
        </w:rPr>
        <w:t>线粒体中生成的</w:t>
      </w:r>
      <w:r>
        <w:rPr>
          <w:rFonts w:ascii="Times New Roman" w:hAnsi="Times New Roman" w:eastAsia="Times New Roman" w:cs="Times New Roman"/>
          <w:color w:val="000000"/>
        </w:rPr>
        <w:t>ATP</w:t>
      </w:r>
      <w:r>
        <w:rPr>
          <w:rFonts w:ascii="宋体" w:hAnsi="宋体" w:eastAsia="宋体" w:cs="宋体"/>
          <w:color w:val="000000"/>
        </w:rPr>
        <w:t>向细胞质基质运送，需要与细胞质基质中的</w:t>
      </w:r>
      <w:r>
        <w:rPr>
          <w:rFonts w:ascii="Times New Roman" w:hAnsi="Times New Roman" w:eastAsia="Times New Roman" w:cs="Times New Roman"/>
          <w:color w:val="000000"/>
        </w:rPr>
        <w:t>ADP</w:t>
      </w:r>
      <w:r>
        <w:rPr>
          <w:rFonts w:ascii="宋体" w:hAnsi="宋体" w:eastAsia="宋体" w:cs="宋体"/>
          <w:color w:val="000000"/>
        </w:rPr>
        <w:t>进行交换</w:t>
      </w:r>
    </w:p>
    <w:p w14:paraId="6DCE8974">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color w:val="000000"/>
        </w:rPr>
      </w:pPr>
      <w:r>
        <w:rPr>
          <w:color w:val="000000"/>
        </w:rPr>
        <w:t xml:space="preserve">C. </w:t>
      </w:r>
      <w:r>
        <w:rPr>
          <w:rFonts w:ascii="宋体" w:hAnsi="宋体" w:eastAsia="宋体" w:cs="宋体"/>
          <w:color w:val="000000"/>
        </w:rPr>
        <w:t>三羧酸循环只能以丙酮酸为分解底物，产生的</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2</w:t>
      </w:r>
      <w:r>
        <w:rPr>
          <w:rFonts w:ascii="宋体" w:hAnsi="宋体" w:eastAsia="宋体" w:cs="宋体"/>
          <w:color w:val="000000"/>
        </w:rPr>
        <w:t>以自由扩散的方式释放</w:t>
      </w:r>
    </w:p>
    <w:p w14:paraId="40B9A650">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color w:val="000000"/>
        </w:rPr>
      </w:pPr>
      <w:r>
        <w:rPr>
          <w:color w:val="000000"/>
        </w:rPr>
        <w:t xml:space="preserve">D. </w:t>
      </w:r>
      <w:r>
        <w:rPr>
          <w:rFonts w:ascii="Times New Roman" w:hAnsi="Times New Roman" w:eastAsia="Times New Roman" w:cs="Times New Roman"/>
          <w:color w:val="000000"/>
        </w:rPr>
        <w:t>NADH</w:t>
      </w:r>
      <w:r>
        <w:rPr>
          <w:rFonts w:ascii="宋体" w:hAnsi="宋体" w:eastAsia="宋体" w:cs="宋体"/>
          <w:color w:val="000000"/>
        </w:rPr>
        <w:t>和</w:t>
      </w:r>
      <w:r>
        <w:rPr>
          <w:rFonts w:ascii="Times New Roman" w:hAnsi="Times New Roman" w:eastAsia="Times New Roman" w:cs="Times New Roman"/>
          <w:color w:val="000000"/>
        </w:rPr>
        <w:t>FADH</w:t>
      </w:r>
      <w:r>
        <w:rPr>
          <w:rFonts w:ascii="Times New Roman" w:hAnsi="Times New Roman" w:eastAsia="Times New Roman" w:cs="Times New Roman"/>
          <w:color w:val="000000"/>
          <w:vertAlign w:val="subscript"/>
        </w:rPr>
        <w:t>2</w:t>
      </w:r>
      <w:r>
        <w:rPr>
          <w:rFonts w:ascii="宋体" w:hAnsi="宋体" w:eastAsia="宋体" w:cs="宋体"/>
          <w:color w:val="000000"/>
        </w:rPr>
        <w:t>分解产生的</w:t>
      </w:r>
      <w:r>
        <w:rPr>
          <w:rFonts w:ascii="Times New Roman" w:hAnsi="Times New Roman" w:eastAsia="Times New Roman" w:cs="Times New Roman"/>
          <w:color w:val="000000"/>
        </w:rPr>
        <w:t>e</w:t>
      </w:r>
      <w:r>
        <w:rPr>
          <w:rFonts w:ascii="宋体" w:hAnsi="宋体" w:eastAsia="宋体" w:cs="宋体"/>
          <w:color w:val="000000"/>
          <w:vertAlign w:val="superscript"/>
        </w:rPr>
        <w:t>－</w:t>
      </w:r>
      <w:r>
        <w:rPr>
          <w:rFonts w:ascii="宋体" w:hAnsi="宋体" w:eastAsia="宋体" w:cs="宋体"/>
          <w:color w:val="000000"/>
        </w:rPr>
        <w:t>在线粒体内膜上经电子传递链最终传递给</w:t>
      </w:r>
      <w:r>
        <w:rPr>
          <w:rFonts w:ascii="Times New Roman" w:hAnsi="Times New Roman" w:eastAsia="Times New Roman" w:cs="Times New Roman"/>
          <w:color w:val="000000"/>
        </w:rPr>
        <w:t>O</w:t>
      </w:r>
      <w:r>
        <w:rPr>
          <w:rFonts w:ascii="Times New Roman" w:hAnsi="Times New Roman" w:eastAsia="Times New Roman" w:cs="Times New Roman"/>
          <w:color w:val="000000"/>
          <w:vertAlign w:val="subscript"/>
        </w:rPr>
        <w:t>2</w:t>
      </w:r>
    </w:p>
    <w:p w14:paraId="42EB0C0F">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ascii="宋体" w:hAnsi="宋体" w:eastAsia="宋体" w:cs="宋体"/>
          <w:color w:val="000000"/>
        </w:rPr>
      </w:pPr>
      <w:r>
        <w:rPr>
          <w:color w:val="000000"/>
        </w:rPr>
        <w:t xml:space="preserve">16. </w:t>
      </w:r>
      <w:r>
        <w:rPr>
          <w:rFonts w:ascii="宋体" w:hAnsi="宋体" w:eastAsia="宋体" w:cs="宋体"/>
          <w:color w:val="000000"/>
        </w:rPr>
        <w:t>某家系既有甲遗传病患者（相关基因用</w:t>
      </w:r>
      <w:r>
        <w:rPr>
          <w:rFonts w:ascii="Times New Roman" w:hAnsi="Times New Roman" w:eastAsia="Times New Roman" w:cs="Times New Roman"/>
          <w:color w:val="000000"/>
        </w:rPr>
        <w:t>A</w:t>
      </w:r>
      <w:r>
        <w:rPr>
          <w:rFonts w:ascii="宋体" w:hAnsi="宋体" w:eastAsia="宋体" w:cs="宋体"/>
          <w:color w:val="000000"/>
        </w:rPr>
        <w:t>和</w:t>
      </w:r>
      <w:r>
        <w:rPr>
          <w:rFonts w:ascii="Times New Roman" w:hAnsi="Times New Roman" w:eastAsia="Times New Roman" w:cs="Times New Roman"/>
          <w:color w:val="000000"/>
        </w:rPr>
        <w:t>a</w:t>
      </w:r>
      <w:r>
        <w:rPr>
          <w:rFonts w:ascii="宋体" w:hAnsi="宋体" w:eastAsia="宋体" w:cs="宋体"/>
          <w:color w:val="000000"/>
        </w:rPr>
        <w:t>表示），也有乙遗传病患者（相关基因用</w:t>
      </w:r>
      <w:r>
        <w:rPr>
          <w:rFonts w:ascii="Times New Roman" w:hAnsi="Times New Roman" w:eastAsia="Times New Roman" w:cs="Times New Roman"/>
          <w:color w:val="000000"/>
        </w:rPr>
        <w:t>B</w:t>
      </w:r>
      <w:r>
        <w:rPr>
          <w:rFonts w:ascii="宋体" w:hAnsi="宋体" w:eastAsia="宋体" w:cs="宋体"/>
          <w:color w:val="000000"/>
        </w:rPr>
        <w:t>和</w:t>
      </w:r>
      <w:r>
        <w:rPr>
          <w:rFonts w:ascii="Times New Roman" w:hAnsi="Times New Roman" w:eastAsia="Times New Roman" w:cs="Times New Roman"/>
          <w:color w:val="000000"/>
        </w:rPr>
        <w:t>b</w:t>
      </w:r>
      <w:r>
        <w:rPr>
          <w:rFonts w:ascii="宋体" w:hAnsi="宋体" w:eastAsia="宋体" w:cs="宋体"/>
          <w:color w:val="000000"/>
        </w:rPr>
        <w:t>表示），已知两病的相关基因都不位于</w:t>
      </w:r>
      <w:r>
        <w:rPr>
          <w:rFonts w:ascii="Times New Roman" w:hAnsi="Times New Roman" w:eastAsia="Times New Roman" w:cs="Times New Roman"/>
          <w:color w:val="000000"/>
        </w:rPr>
        <w:t>X</w:t>
      </w:r>
      <w:r>
        <w:rPr>
          <w:rFonts w:ascii="宋体" w:hAnsi="宋体" w:eastAsia="宋体" w:cs="宋体"/>
          <w:color w:val="000000"/>
        </w:rPr>
        <w:t>和</w:t>
      </w:r>
      <w:r>
        <w:rPr>
          <w:rFonts w:ascii="Times New Roman" w:hAnsi="Times New Roman" w:eastAsia="Times New Roman" w:cs="Times New Roman"/>
          <w:color w:val="000000"/>
        </w:rPr>
        <w:t>Y</w:t>
      </w:r>
      <w:r>
        <w:rPr>
          <w:rFonts w:ascii="宋体" w:hAnsi="宋体" w:eastAsia="宋体" w:cs="宋体"/>
          <w:color w:val="000000"/>
        </w:rPr>
        <w:t>的同源区段上。利用两种基因探针对各成员的乙病基因（</w:t>
      </w:r>
      <w:r>
        <w:rPr>
          <w:rFonts w:ascii="Times New Roman" w:hAnsi="Times New Roman" w:eastAsia="Times New Roman" w:cs="Times New Roman"/>
          <w:color w:val="000000"/>
        </w:rPr>
        <w:t>B</w:t>
      </w:r>
      <w:r>
        <w:rPr>
          <w:rFonts w:ascii="宋体" w:hAnsi="宋体" w:eastAsia="宋体" w:cs="宋体"/>
          <w:color w:val="000000"/>
        </w:rPr>
        <w:t>和</w:t>
      </w:r>
      <w:r>
        <w:rPr>
          <w:rFonts w:ascii="Times New Roman" w:hAnsi="Times New Roman" w:eastAsia="Times New Roman" w:cs="Times New Roman"/>
          <w:color w:val="000000"/>
        </w:rPr>
        <w:t>b</w:t>
      </w:r>
      <w:r>
        <w:rPr>
          <w:rFonts w:ascii="宋体" w:hAnsi="宋体" w:eastAsia="宋体" w:cs="宋体"/>
          <w:color w:val="000000"/>
        </w:rPr>
        <w:t>）进行核酸分子杂交，杂交结果如下表所示。下列叙述错误的是（　　）</w:t>
      </w:r>
    </w:p>
    <w:p w14:paraId="684D95F5">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rPr>
      </w:pPr>
      <w:r>
        <w:rPr>
          <w:color w:val="000000"/>
        </w:rPr>
        <w:drawing>
          <wp:inline distT="0" distB="0" distL="114300" distR="114300">
            <wp:extent cx="3562350" cy="885825"/>
            <wp:effectExtent l="0" t="0" r="3810" b="13335"/>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20"/>
                    <a:stretch>
                      <a:fillRect/>
                    </a:stretch>
                  </pic:blipFill>
                  <pic:spPr>
                    <a:xfrm>
                      <a:off x="0" y="0"/>
                      <a:ext cx="3562350" cy="885825"/>
                    </a:xfrm>
                    <a:prstGeom prst="rect">
                      <a:avLst/>
                    </a:prstGeom>
                  </pic:spPr>
                </pic:pic>
              </a:graphicData>
            </a:graphic>
          </wp:inline>
        </w:drawing>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238"/>
        <w:gridCol w:w="660"/>
        <w:gridCol w:w="660"/>
        <w:gridCol w:w="660"/>
        <w:gridCol w:w="660"/>
        <w:gridCol w:w="660"/>
        <w:gridCol w:w="660"/>
        <w:gridCol w:w="660"/>
        <w:gridCol w:w="660"/>
        <w:gridCol w:w="660"/>
      </w:tblGrid>
      <w:tr w14:paraId="28F43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DCEE76D">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rPr>
            </w:pPr>
            <w:r>
              <w:rPr>
                <w:rFonts w:hint="eastAsia" w:ascii="宋体" w:hAnsi="宋体" w:eastAsia="宋体" w:cs="宋体"/>
                <w:color w:val="000000"/>
              </w:rPr>
              <w:t>检测结果</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61B4AEA">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rPr>
            </w:pPr>
            <w:r>
              <w:rPr>
                <w:rFonts w:hint="eastAsia" w:ascii="宋体" w:hAnsi="宋体" w:eastAsia="宋体" w:cs="宋体"/>
                <w:color w:val="000000"/>
              </w:rPr>
              <w:t>Ⅰ-1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58B5999">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rPr>
            </w:pPr>
            <w:r>
              <w:rPr>
                <w:rFonts w:hint="eastAsia" w:ascii="宋体" w:hAnsi="宋体" w:eastAsia="宋体" w:cs="宋体"/>
                <w:color w:val="000000"/>
              </w:rPr>
              <w:t>Ⅰ-2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C30BDCE">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rPr>
            </w:pPr>
            <w:r>
              <w:rPr>
                <w:rFonts w:hint="eastAsia" w:ascii="宋体" w:hAnsi="宋体" w:eastAsia="宋体" w:cs="宋体"/>
                <w:color w:val="000000"/>
              </w:rPr>
              <w:t>Ⅰ-3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051BB5A">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rPr>
            </w:pPr>
            <w:r>
              <w:rPr>
                <w:rFonts w:hint="eastAsia" w:ascii="宋体" w:hAnsi="宋体" w:eastAsia="宋体" w:cs="宋体"/>
                <w:color w:val="000000"/>
              </w:rPr>
              <w:t>Ⅰ-4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4F9B6C2">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rPr>
            </w:pPr>
            <w:r>
              <w:rPr>
                <w:rFonts w:hint="eastAsia" w:ascii="宋体" w:hAnsi="宋体" w:eastAsia="宋体" w:cs="宋体"/>
                <w:color w:val="000000"/>
              </w:rPr>
              <w:t>Ⅱ-1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CF0E3CA">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rPr>
            </w:pPr>
            <w:r>
              <w:rPr>
                <w:rFonts w:hint="eastAsia" w:ascii="宋体" w:hAnsi="宋体" w:eastAsia="宋体" w:cs="宋体"/>
                <w:color w:val="000000"/>
              </w:rPr>
              <w:t>Ⅱ-2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3096DC0">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rPr>
            </w:pPr>
            <w:r>
              <w:rPr>
                <w:rFonts w:hint="eastAsia" w:ascii="宋体" w:hAnsi="宋体" w:eastAsia="宋体" w:cs="宋体"/>
                <w:color w:val="000000"/>
              </w:rPr>
              <w:t>Ⅱ-3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34443B8">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rPr>
            </w:pPr>
            <w:r>
              <w:rPr>
                <w:rFonts w:hint="eastAsia" w:ascii="宋体" w:hAnsi="宋体" w:eastAsia="宋体" w:cs="宋体"/>
                <w:color w:val="000000"/>
              </w:rPr>
              <w:t>Ⅱ-4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0BF0E2E">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rPr>
            </w:pPr>
            <w:r>
              <w:rPr>
                <w:rFonts w:hint="eastAsia" w:ascii="宋体" w:hAnsi="宋体" w:eastAsia="宋体" w:cs="宋体"/>
                <w:color w:val="000000"/>
              </w:rPr>
              <w:t>Ⅱ-5</w:t>
            </w:r>
          </w:p>
        </w:tc>
      </w:tr>
      <w:tr w14:paraId="211CA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0" w:hRule="atLeast"/>
          <w:jc w:val="center"/>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14D8300">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rPr>
            </w:pPr>
            <w:r>
              <w:rPr>
                <w:rFonts w:hint="eastAsia" w:ascii="宋体" w:hAnsi="宋体" w:eastAsia="宋体" w:cs="宋体"/>
                <w:color w:val="000000"/>
              </w:rPr>
              <w:t>基因探针1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89B8DF4">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rPr>
            </w:pPr>
            <w:r>
              <w:rPr>
                <w:rFonts w:hint="eastAsia" w:ascii="宋体" w:hAnsi="宋体" w:eastAsia="宋体" w:cs="宋体"/>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CE3349F">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rPr>
            </w:pPr>
            <w:r>
              <w:rPr>
                <w:rFonts w:hint="eastAsia" w:ascii="宋体" w:hAnsi="宋体" w:eastAsia="宋体" w:cs="宋体"/>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7182F27">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rPr>
            </w:pPr>
            <w:r>
              <w:rPr>
                <w:rFonts w:hint="eastAsia" w:ascii="宋体" w:hAnsi="宋体" w:eastAsia="宋体" w:cs="宋体"/>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1F15B93">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rPr>
            </w:pPr>
            <w:r>
              <w:rPr>
                <w:rFonts w:hint="eastAsia" w:ascii="宋体" w:hAnsi="宋体" w:eastAsia="宋体" w:cs="宋体"/>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5F6DF3A">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rPr>
            </w:pPr>
            <w:r>
              <w:rPr>
                <w:rFonts w:hint="eastAsia" w:ascii="宋体" w:hAnsi="宋体" w:eastAsia="宋体" w:cs="宋体"/>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3A843C9">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rPr>
            </w:pPr>
            <w:r>
              <w:rPr>
                <w:rFonts w:hint="eastAsia" w:ascii="宋体" w:hAnsi="宋体" w:eastAsia="宋体" w:cs="宋体"/>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8E26ED1">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rPr>
            </w:pPr>
            <w:r>
              <w:rPr>
                <w:rFonts w:hint="eastAsia" w:ascii="宋体" w:hAnsi="宋体" w:eastAsia="宋体" w:cs="宋体"/>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C343A63">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rPr>
            </w:pPr>
            <w:r>
              <w:rPr>
                <w:rFonts w:hint="eastAsia" w:ascii="宋体" w:hAnsi="宋体" w:eastAsia="宋体" w:cs="宋体"/>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02D81C6">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rPr>
            </w:pPr>
            <w:r>
              <w:rPr>
                <w:rFonts w:hint="eastAsia" w:ascii="宋体" w:hAnsi="宋体" w:eastAsia="宋体" w:cs="宋体"/>
                <w:color w:val="000000"/>
              </w:rPr>
              <w:t>＋</w:t>
            </w:r>
          </w:p>
        </w:tc>
      </w:tr>
      <w:tr w14:paraId="37ABF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15F9044">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rPr>
            </w:pPr>
            <w:r>
              <w:rPr>
                <w:rFonts w:hint="eastAsia" w:ascii="宋体" w:hAnsi="宋体" w:eastAsia="宋体" w:cs="宋体"/>
                <w:color w:val="000000"/>
              </w:rPr>
              <w:t>基因探针2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CCA3BE7">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rPr>
            </w:pPr>
            <w:r>
              <w:rPr>
                <w:rFonts w:hint="eastAsia" w:ascii="宋体" w:hAnsi="宋体" w:eastAsia="宋体" w:cs="宋体"/>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2F6F6B5">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rPr>
            </w:pPr>
            <w:r>
              <w:rPr>
                <w:rFonts w:hint="eastAsia" w:ascii="宋体" w:hAnsi="宋体" w:eastAsia="宋体" w:cs="宋体"/>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7803231">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rPr>
            </w:pPr>
            <w:r>
              <w:rPr>
                <w:rFonts w:hint="eastAsia" w:ascii="宋体" w:hAnsi="宋体" w:eastAsia="宋体" w:cs="宋体"/>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2665C24">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rPr>
            </w:pPr>
            <w:r>
              <w:rPr>
                <w:rFonts w:hint="eastAsia" w:ascii="宋体" w:hAnsi="宋体" w:eastAsia="宋体" w:cs="宋体"/>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4E8E2FF">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rPr>
            </w:pPr>
            <w:r>
              <w:rPr>
                <w:rFonts w:hint="eastAsia" w:ascii="宋体" w:hAnsi="宋体" w:eastAsia="宋体" w:cs="宋体"/>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17693BD">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rPr>
            </w:pPr>
            <w:r>
              <w:rPr>
                <w:rFonts w:hint="eastAsia" w:ascii="宋体" w:hAnsi="宋体" w:eastAsia="宋体" w:cs="宋体"/>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A31F3A8">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rPr>
            </w:pPr>
            <w:r>
              <w:rPr>
                <w:rFonts w:hint="eastAsia" w:ascii="宋体" w:hAnsi="宋体" w:eastAsia="宋体" w:cs="宋体"/>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242D313">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rPr>
            </w:pPr>
            <w:r>
              <w:rPr>
                <w:rFonts w:hint="eastAsia" w:ascii="宋体" w:hAnsi="宋体" w:eastAsia="宋体" w:cs="宋体"/>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CE8FF47">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rPr>
            </w:pPr>
            <w:r>
              <w:rPr>
                <w:rFonts w:hint="eastAsia" w:ascii="宋体" w:hAnsi="宋体" w:eastAsia="宋体" w:cs="宋体"/>
                <w:color w:val="000000"/>
              </w:rPr>
              <w:t>＋</w:t>
            </w:r>
          </w:p>
        </w:tc>
      </w:tr>
    </w:tbl>
    <w:p w14:paraId="2FF2C916">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rPr>
      </w:pPr>
      <w:r>
        <w:rPr>
          <w:rFonts w:ascii="宋体" w:hAnsi="宋体" w:eastAsia="宋体" w:cs="宋体"/>
          <w:color w:val="000000"/>
        </w:rPr>
        <w:t>（注：＋代表有相关基因，</w:t>
      </w:r>
      <w:r>
        <w:rPr>
          <w:rFonts w:ascii="Times New Roman" w:hAnsi="Times New Roman" w:eastAsia="Times New Roman" w:cs="Times New Roman"/>
          <w:color w:val="000000"/>
        </w:rPr>
        <w:t>-</w:t>
      </w:r>
      <w:r>
        <w:rPr>
          <w:rFonts w:ascii="宋体" w:hAnsi="宋体" w:eastAsia="宋体" w:cs="宋体"/>
          <w:color w:val="000000"/>
        </w:rPr>
        <w:t>代表没有相关基因）</w:t>
      </w:r>
    </w:p>
    <w:p w14:paraId="0EB8D3B7">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color w:val="000000"/>
        </w:rPr>
      </w:pPr>
      <w:r>
        <w:rPr>
          <w:color w:val="000000"/>
        </w:rPr>
        <w:t xml:space="preserve">A. </w:t>
      </w:r>
      <w:r>
        <w:rPr>
          <w:rFonts w:ascii="宋体" w:hAnsi="宋体" w:eastAsia="宋体" w:cs="宋体"/>
          <w:color w:val="000000"/>
        </w:rPr>
        <w:t>甲病为常染色体隐性遗传病，Ⅱ</w:t>
      </w:r>
      <w:r>
        <w:rPr>
          <w:rFonts w:ascii="Times New Roman" w:hAnsi="Times New Roman" w:eastAsia="Times New Roman" w:cs="Times New Roman"/>
          <w:color w:val="000000"/>
        </w:rPr>
        <w:t>-3</w:t>
      </w:r>
      <w:r>
        <w:rPr>
          <w:rFonts w:ascii="宋体" w:hAnsi="宋体" w:eastAsia="宋体" w:cs="宋体"/>
          <w:color w:val="000000"/>
        </w:rPr>
        <w:t>和Ⅱ</w:t>
      </w:r>
      <w:r>
        <w:rPr>
          <w:rFonts w:ascii="Times New Roman" w:hAnsi="Times New Roman" w:eastAsia="Times New Roman" w:cs="Times New Roman"/>
          <w:color w:val="000000"/>
        </w:rPr>
        <w:t>-4</w:t>
      </w:r>
      <w:r>
        <w:rPr>
          <w:rFonts w:ascii="宋体" w:hAnsi="宋体" w:eastAsia="宋体" w:cs="宋体"/>
          <w:color w:val="000000"/>
        </w:rPr>
        <w:t>均携带甲病致病基因的概率为</w:t>
      </w:r>
      <w:r>
        <w:rPr>
          <w:rFonts w:ascii="Times New Roman" w:hAnsi="Times New Roman" w:eastAsia="Times New Roman" w:cs="Times New Roman"/>
          <w:color w:val="000000"/>
        </w:rPr>
        <w:t>4/9</w:t>
      </w:r>
    </w:p>
    <w:p w14:paraId="04282D56">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color w:val="000000"/>
        </w:rPr>
      </w:pPr>
      <w:r>
        <w:rPr>
          <w:color w:val="000000"/>
        </w:rPr>
        <w:t xml:space="preserve">B. </w:t>
      </w:r>
      <w:r>
        <w:rPr>
          <w:rFonts w:ascii="宋体" w:hAnsi="宋体" w:eastAsia="宋体" w:cs="宋体"/>
          <w:color w:val="000000"/>
        </w:rPr>
        <w:t>乙病可能为</w:t>
      </w:r>
      <w:r>
        <w:rPr>
          <w:rFonts w:ascii="Times New Roman" w:hAnsi="Times New Roman" w:eastAsia="Times New Roman" w:cs="Times New Roman"/>
          <w:color w:val="000000"/>
        </w:rPr>
        <w:t>X</w:t>
      </w:r>
      <w:r>
        <w:rPr>
          <w:rFonts w:ascii="宋体" w:hAnsi="宋体" w:eastAsia="宋体" w:cs="宋体"/>
          <w:color w:val="000000"/>
        </w:rPr>
        <w:t>染色体显性遗传病或伴</w:t>
      </w:r>
      <w:r>
        <w:rPr>
          <w:rFonts w:ascii="Times New Roman" w:hAnsi="Times New Roman" w:eastAsia="Times New Roman" w:cs="Times New Roman"/>
          <w:color w:val="000000"/>
        </w:rPr>
        <w:t>Y</w:t>
      </w:r>
      <w:r>
        <w:rPr>
          <w:rFonts w:ascii="宋体" w:hAnsi="宋体" w:eastAsia="宋体" w:cs="宋体"/>
          <w:color w:val="000000"/>
        </w:rPr>
        <w:t>染色体遗传病</w:t>
      </w:r>
    </w:p>
    <w:p w14:paraId="39B2117E">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color w:val="000000"/>
        </w:rPr>
      </w:pPr>
      <w:r>
        <w:rPr>
          <w:color w:val="000000"/>
        </w:rPr>
        <w:t xml:space="preserve">C. </w:t>
      </w:r>
      <w:r>
        <w:rPr>
          <w:rFonts w:ascii="宋体" w:hAnsi="宋体" w:eastAsia="宋体" w:cs="宋体"/>
          <w:color w:val="000000"/>
        </w:rPr>
        <w:t>基因探针</w:t>
      </w:r>
      <w:r>
        <w:rPr>
          <w:rFonts w:ascii="Times New Roman" w:hAnsi="Times New Roman" w:eastAsia="Times New Roman" w:cs="Times New Roman"/>
          <w:color w:val="000000"/>
        </w:rPr>
        <w:t>1</w:t>
      </w:r>
      <w:r>
        <w:rPr>
          <w:rFonts w:ascii="宋体" w:hAnsi="宋体" w:eastAsia="宋体" w:cs="宋体"/>
          <w:color w:val="000000"/>
        </w:rPr>
        <w:t>用于检测</w:t>
      </w:r>
      <w:r>
        <w:rPr>
          <w:rFonts w:ascii="Times New Roman" w:hAnsi="Times New Roman" w:eastAsia="Times New Roman" w:cs="Times New Roman"/>
          <w:color w:val="000000"/>
        </w:rPr>
        <w:t>B</w:t>
      </w:r>
      <w:r>
        <w:rPr>
          <w:rFonts w:ascii="宋体" w:hAnsi="宋体" w:eastAsia="宋体" w:cs="宋体"/>
          <w:color w:val="000000"/>
        </w:rPr>
        <w:t>基因，基因探针</w:t>
      </w:r>
      <w:r>
        <w:rPr>
          <w:rFonts w:ascii="Times New Roman" w:hAnsi="Times New Roman" w:eastAsia="Times New Roman" w:cs="Times New Roman"/>
          <w:color w:val="000000"/>
        </w:rPr>
        <w:t>2</w:t>
      </w:r>
      <w:r>
        <w:rPr>
          <w:rFonts w:ascii="宋体" w:hAnsi="宋体" w:eastAsia="宋体" w:cs="宋体"/>
          <w:color w:val="000000"/>
        </w:rPr>
        <w:t>用于检测</w:t>
      </w:r>
      <w:r>
        <w:rPr>
          <w:rFonts w:ascii="Times New Roman" w:hAnsi="Times New Roman" w:eastAsia="Times New Roman" w:cs="Times New Roman"/>
          <w:color w:val="000000"/>
        </w:rPr>
        <w:t>b</w:t>
      </w:r>
      <w:r>
        <w:rPr>
          <w:rFonts w:ascii="宋体" w:hAnsi="宋体" w:eastAsia="宋体" w:cs="宋体"/>
          <w:color w:val="000000"/>
        </w:rPr>
        <w:t>基因</w:t>
      </w:r>
    </w:p>
    <w:p w14:paraId="7F245C33">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color w:val="000000"/>
        </w:rPr>
      </w:pPr>
      <w:r>
        <w:rPr>
          <w:color w:val="000000"/>
        </w:rPr>
        <w:t xml:space="preserve">D. </w:t>
      </w:r>
      <w:r>
        <w:rPr>
          <w:rFonts w:ascii="宋体" w:hAnsi="宋体" w:eastAsia="宋体" w:cs="宋体"/>
          <w:color w:val="000000"/>
        </w:rPr>
        <w:t>Ⅱ</w:t>
      </w:r>
      <w:r>
        <w:rPr>
          <w:rFonts w:ascii="Times New Roman" w:hAnsi="Times New Roman" w:eastAsia="Times New Roman" w:cs="Times New Roman"/>
          <w:color w:val="000000"/>
        </w:rPr>
        <w:t>-3</w:t>
      </w:r>
      <w:r>
        <w:rPr>
          <w:rFonts w:ascii="宋体" w:hAnsi="宋体" w:eastAsia="宋体" w:cs="宋体"/>
          <w:color w:val="000000"/>
        </w:rPr>
        <w:t>与Ⅱ</w:t>
      </w:r>
      <w:r>
        <w:rPr>
          <w:rFonts w:ascii="Times New Roman" w:hAnsi="Times New Roman" w:eastAsia="Times New Roman" w:cs="Times New Roman"/>
          <w:color w:val="000000"/>
        </w:rPr>
        <w:t>-4</w:t>
      </w:r>
      <w:r>
        <w:rPr>
          <w:rFonts w:ascii="宋体" w:hAnsi="宋体" w:eastAsia="宋体" w:cs="宋体"/>
          <w:color w:val="000000"/>
        </w:rPr>
        <w:t>的后代只患一种病的概率为</w:t>
      </w:r>
      <w:r>
        <w:rPr>
          <w:rFonts w:ascii="Times New Roman" w:hAnsi="Times New Roman" w:eastAsia="Times New Roman" w:cs="Times New Roman"/>
          <w:color w:val="000000"/>
        </w:rPr>
        <w:t>11/18</w:t>
      </w:r>
    </w:p>
    <w:p w14:paraId="7651F43D">
      <w:pPr>
        <w:keepNext w:val="0"/>
        <w:keepLines w:val="0"/>
        <w:pageBreakBefore w:val="0"/>
        <w:widowControl w:val="0"/>
        <w:kinsoku/>
        <w:wordWrap/>
        <w:overflowPunct/>
        <w:topLinePunct w:val="0"/>
        <w:autoSpaceDE/>
        <w:autoSpaceDN/>
        <w:bidi w:val="0"/>
        <w:adjustRightInd/>
        <w:snapToGrid/>
        <w:spacing w:line="240" w:lineRule="auto"/>
        <w:jc w:val="both"/>
        <w:textAlignment w:val="center"/>
        <w:rPr>
          <w:color w:val="000000"/>
        </w:rPr>
      </w:pPr>
      <w:r>
        <w:rPr>
          <w:color w:val="000000"/>
        </w:rPr>
        <w:t xml:space="preserve">17. </w:t>
      </w:r>
      <w:r>
        <w:rPr>
          <w:rFonts w:ascii="宋体" w:hAnsi="宋体" w:eastAsia="宋体" w:cs="宋体"/>
          <w:color w:val="000000"/>
        </w:rPr>
        <w:t>过度紧张、焦虑等刺激引起的生理调节机制如下图所示。研究发现，</w:t>
      </w:r>
      <w:r>
        <w:rPr>
          <w:rFonts w:ascii="Times New Roman" w:hAnsi="Times New Roman" w:eastAsia="Times New Roman" w:cs="Times New Roman"/>
          <w:color w:val="000000"/>
        </w:rPr>
        <w:t>NE</w:t>
      </w:r>
      <w:r>
        <w:rPr>
          <w:rFonts w:ascii="宋体" w:hAnsi="宋体" w:eastAsia="宋体" w:cs="宋体"/>
          <w:color w:val="000000"/>
        </w:rPr>
        <w:t>主要通过过程</w:t>
      </w:r>
      <w:r>
        <w:rPr>
          <w:rFonts w:ascii="Times New Roman" w:hAnsi="Times New Roman" w:eastAsia="Times New Roman" w:cs="Times New Roman"/>
          <w:color w:val="000000"/>
        </w:rPr>
        <w:t>②</w:t>
      </w:r>
      <w:r>
        <w:rPr>
          <w:rFonts w:ascii="宋体" w:hAnsi="宋体" w:eastAsia="宋体" w:cs="宋体"/>
          <w:color w:val="000000"/>
        </w:rPr>
        <w:t>影响</w:t>
      </w:r>
      <w:r>
        <w:rPr>
          <w:rFonts w:ascii="Times New Roman" w:hAnsi="Times New Roman" w:eastAsia="Times New Roman" w:cs="Times New Roman"/>
          <w:color w:val="000000"/>
        </w:rPr>
        <w:t>MeSC</w:t>
      </w:r>
      <w:r>
        <w:rPr>
          <w:rFonts w:ascii="宋体" w:hAnsi="宋体" w:eastAsia="宋体" w:cs="宋体"/>
          <w:color w:val="000000"/>
        </w:rPr>
        <w:t>，过程</w:t>
      </w:r>
      <w:r>
        <w:rPr>
          <w:rFonts w:ascii="Times New Roman" w:hAnsi="Times New Roman" w:eastAsia="Times New Roman" w:cs="Times New Roman"/>
          <w:color w:val="000000"/>
        </w:rPr>
        <w:t>①</w:t>
      </w:r>
      <w:r>
        <w:rPr>
          <w:rFonts w:ascii="宋体" w:hAnsi="宋体" w:eastAsia="宋体" w:cs="宋体"/>
          <w:color w:val="000000"/>
        </w:rPr>
        <w:t>作用很小。下列有关叙述正确的有</w:t>
      </w:r>
      <w:r>
        <w:rPr>
          <w:rFonts w:hint="eastAsia" w:ascii="宋体" w:hAnsi="宋体" w:cs="宋体"/>
          <w:color w:val="000000"/>
          <w:lang w:val="en-US" w:eastAsia="zh-CN"/>
        </w:rPr>
        <w:t xml:space="preserve">                        </w: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w:t>
      </w:r>
    </w:p>
    <w:p w14:paraId="11E499AE">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color w:val="000000"/>
        </w:rPr>
        <w:drawing>
          <wp:inline distT="0" distB="0" distL="114300" distR="114300">
            <wp:extent cx="5238750" cy="1358900"/>
            <wp:effectExtent l="0" t="0" r="3810" b="1270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21"/>
                    <a:stretch>
                      <a:fillRect/>
                    </a:stretch>
                  </pic:blipFill>
                  <pic:spPr>
                    <a:xfrm>
                      <a:off x="0" y="0"/>
                      <a:ext cx="5238750" cy="1359449"/>
                    </a:xfrm>
                    <a:prstGeom prst="rect">
                      <a:avLst/>
                    </a:prstGeom>
                  </pic:spPr>
                </pic:pic>
              </a:graphicData>
            </a:graphic>
          </wp:inline>
        </w:drawing>
      </w:r>
    </w:p>
    <w:p w14:paraId="18669A91">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color w:val="000000"/>
        </w:rPr>
      </w:pPr>
      <w:r>
        <w:rPr>
          <w:color w:val="000000"/>
        </w:rPr>
        <w:t xml:space="preserve">A. </w:t>
      </w:r>
      <w:r>
        <w:rPr>
          <w:rFonts w:ascii="宋体" w:hAnsi="宋体" w:eastAsia="宋体" w:cs="宋体"/>
          <w:color w:val="000000"/>
        </w:rPr>
        <w:t>过度紧张、焦虑等刺激引起</w:t>
      </w:r>
      <w:r>
        <w:rPr>
          <w:rFonts w:ascii="Times New Roman" w:hAnsi="Times New Roman" w:eastAsia="Times New Roman" w:cs="Times New Roman"/>
          <w:color w:val="000000"/>
        </w:rPr>
        <w:t>G</w:t>
      </w:r>
      <w:r>
        <w:rPr>
          <w:rFonts w:ascii="宋体" w:hAnsi="宋体" w:eastAsia="宋体" w:cs="宋体"/>
          <w:color w:val="000000"/>
        </w:rPr>
        <w:t>的分泌属于分级调节，存在负反馈调节机制</w:t>
      </w:r>
    </w:p>
    <w:p w14:paraId="4F3ABAED">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color w:val="000000"/>
        </w:rPr>
      </w:pPr>
      <w:r>
        <w:rPr>
          <w:color w:val="000000"/>
        </w:rPr>
        <w:t xml:space="preserve">B. </w:t>
      </w:r>
      <w:r>
        <w:rPr>
          <w:rFonts w:ascii="宋体" w:hAnsi="宋体" w:eastAsia="宋体" w:cs="宋体"/>
          <w:color w:val="000000"/>
        </w:rPr>
        <w:t>过程</w:t>
      </w:r>
      <w:r>
        <w:rPr>
          <w:rFonts w:ascii="Times New Roman" w:hAnsi="Times New Roman" w:eastAsia="Times New Roman" w:cs="Times New Roman"/>
          <w:color w:val="000000"/>
        </w:rPr>
        <w:t>②</w:t>
      </w:r>
      <w:r>
        <w:rPr>
          <w:rFonts w:ascii="宋体" w:hAnsi="宋体" w:eastAsia="宋体" w:cs="宋体"/>
          <w:color w:val="000000"/>
        </w:rPr>
        <w:t>与过程</w:t>
      </w:r>
      <w:r>
        <w:rPr>
          <w:rFonts w:ascii="Times New Roman" w:hAnsi="Times New Roman" w:eastAsia="Times New Roman" w:cs="Times New Roman"/>
          <w:color w:val="000000"/>
        </w:rPr>
        <w:t>①</w:t>
      </w:r>
      <w:r>
        <w:rPr>
          <w:rFonts w:ascii="宋体" w:hAnsi="宋体" w:eastAsia="宋体" w:cs="宋体"/>
          <w:color w:val="000000"/>
        </w:rPr>
        <w:t>效果不同的原因可能有</w:t>
      </w:r>
      <w:r>
        <w:rPr>
          <w:rFonts w:ascii="Times New Roman" w:hAnsi="Times New Roman" w:eastAsia="Times New Roman" w:cs="Times New Roman"/>
          <w:color w:val="000000"/>
        </w:rPr>
        <w:t>NE</w:t>
      </w:r>
      <w:r>
        <w:rPr>
          <w:rFonts w:ascii="宋体" w:hAnsi="宋体" w:eastAsia="宋体" w:cs="宋体"/>
          <w:color w:val="000000"/>
        </w:rPr>
        <w:t>的浓度、</w:t>
      </w:r>
      <w:r>
        <w:rPr>
          <w:rFonts w:ascii="Times New Roman" w:hAnsi="Times New Roman" w:eastAsia="Times New Roman" w:cs="Times New Roman"/>
          <w:color w:val="000000"/>
        </w:rPr>
        <w:t>NE</w:t>
      </w:r>
      <w:r>
        <w:rPr>
          <w:rFonts w:ascii="宋体" w:hAnsi="宋体" w:eastAsia="宋体" w:cs="宋体"/>
          <w:color w:val="000000"/>
        </w:rPr>
        <w:t>起作用所需的时间不同等</w:t>
      </w:r>
    </w:p>
    <w:p w14:paraId="47E61818">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color w:val="000000"/>
        </w:rPr>
      </w:pPr>
      <w:r>
        <w:rPr>
          <w:color w:val="000000"/>
        </w:rPr>
        <w:t xml:space="preserve">C. </w:t>
      </w:r>
      <w:r>
        <w:rPr>
          <w:rFonts w:ascii="宋体" w:hAnsi="宋体" w:eastAsia="宋体" w:cs="宋体"/>
          <w:color w:val="000000"/>
        </w:rPr>
        <w:t>由过程</w:t>
      </w:r>
      <w:r>
        <w:rPr>
          <w:rFonts w:ascii="Times New Roman" w:hAnsi="Times New Roman" w:eastAsia="Times New Roman" w:cs="Times New Roman"/>
          <w:color w:val="000000"/>
        </w:rPr>
        <w:t>②</w:t>
      </w:r>
      <w:r>
        <w:rPr>
          <w:rFonts w:ascii="宋体" w:hAnsi="宋体" w:eastAsia="宋体" w:cs="宋体"/>
          <w:color w:val="000000"/>
        </w:rPr>
        <w:t>得知，脑和脊髓不仅具有神经细胞的功能，还具有内分泌细胞的功能</w:t>
      </w:r>
    </w:p>
    <w:p w14:paraId="2983483C">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color w:val="000000"/>
        </w:rPr>
      </w:pPr>
      <w:r>
        <w:rPr>
          <w:color w:val="000000"/>
        </w:rPr>
        <w:t xml:space="preserve">D. </w:t>
      </w:r>
      <w:r>
        <w:rPr>
          <w:rFonts w:ascii="宋体" w:hAnsi="宋体" w:eastAsia="宋体" w:cs="宋体"/>
          <w:color w:val="000000"/>
        </w:rPr>
        <w:t>过度紧张、焦虑会导致毛囊细胞减少引起脱发以及黑色素细胞减少出现白发</w:t>
      </w:r>
    </w:p>
    <w:p w14:paraId="1B5383C6">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ascii="宋体" w:hAnsi="宋体" w:eastAsia="宋体" w:cs="宋体"/>
          <w:color w:val="000000"/>
        </w:rPr>
      </w:pPr>
      <w:r>
        <w:rPr>
          <w:color w:val="000000"/>
        </w:rPr>
        <w:t xml:space="preserve">18. </w:t>
      </w:r>
      <w:r>
        <w:rPr>
          <w:rFonts w:ascii="宋体" w:hAnsi="宋体" w:eastAsia="宋体" w:cs="宋体"/>
          <w:color w:val="000000"/>
        </w:rPr>
        <w:t>为了推进乡村振兴，江苏科技人员在某村引进赤松茸，推广“稻菇轮作”露地栽培模式，如下图所示，相关叙述正确的是（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01964551">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hAnsi="宋体" w:eastAsia="宋体" w:cs="宋体"/>
          <w:color w:val="000000"/>
        </w:rPr>
      </w:pPr>
      <w:r>
        <w:rPr>
          <w:color w:val="000000"/>
        </w:rPr>
        <w:drawing>
          <wp:inline distT="0" distB="0" distL="114300" distR="114300">
            <wp:extent cx="2153285" cy="1068705"/>
            <wp:effectExtent l="0" t="0" r="5715" b="10795"/>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22"/>
                    <a:stretch>
                      <a:fillRect/>
                    </a:stretch>
                  </pic:blipFill>
                  <pic:spPr>
                    <a:xfrm>
                      <a:off x="0" y="0"/>
                      <a:ext cx="2153285" cy="1068705"/>
                    </a:xfrm>
                    <a:prstGeom prst="rect">
                      <a:avLst/>
                    </a:prstGeom>
                  </pic:spPr>
                </pic:pic>
              </a:graphicData>
            </a:graphic>
          </wp:inline>
        </w:drawing>
      </w:r>
    </w:p>
    <w:p w14:paraId="1CC400DA">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color w:val="000000"/>
        </w:rPr>
      </w:pPr>
      <w:r>
        <w:rPr>
          <w:color w:val="000000"/>
        </w:rPr>
        <w:t xml:space="preserve">A. </w:t>
      </w:r>
      <w:r>
        <w:rPr>
          <w:rFonts w:ascii="宋体" w:hAnsi="宋体" w:eastAsia="宋体" w:cs="宋体"/>
          <w:color w:val="000000"/>
        </w:rPr>
        <w:t>当地农田生态系统中引进的赤松茸，是该系统中的生产者之一</w:t>
      </w:r>
    </w:p>
    <w:p w14:paraId="32B6F19A">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color w:val="000000"/>
        </w:rPr>
      </w:pPr>
      <w:r>
        <w:rPr>
          <w:color w:val="000000"/>
        </w:rPr>
        <w:t xml:space="preserve">B. </w:t>
      </w:r>
      <w:r>
        <w:rPr>
          <w:rFonts w:ascii="宋体" w:hAnsi="宋体" w:eastAsia="宋体" w:cs="宋体"/>
          <w:color w:val="000000"/>
        </w:rPr>
        <w:t>该模式沿袭了“无废弃农业”的传统，菌糠和秸秆由废弃物变为了生产原料</w:t>
      </w:r>
    </w:p>
    <w:p w14:paraId="281D1DE8">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color w:val="000000"/>
        </w:rPr>
      </w:pPr>
      <w:r>
        <w:rPr>
          <w:color w:val="000000"/>
        </w:rPr>
        <w:t xml:space="preserve">C. </w:t>
      </w:r>
      <w:r>
        <w:rPr>
          <w:rFonts w:ascii="宋体" w:hAnsi="宋体" w:eastAsia="宋体" w:cs="宋体"/>
          <w:color w:val="000000"/>
        </w:rPr>
        <w:t>该模式充分利用了水稻秸秆中的能量，提高了能量传递效率</w:t>
      </w:r>
    </w:p>
    <w:p w14:paraId="669CEF5F">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color w:val="000000"/>
        </w:rPr>
      </w:pPr>
      <w:r>
        <w:rPr>
          <w:color w:val="000000"/>
        </w:rPr>
        <w:t xml:space="preserve">D. </w:t>
      </w:r>
      <w:r>
        <w:rPr>
          <w:rFonts w:ascii="宋体" w:hAnsi="宋体" w:eastAsia="宋体" w:cs="宋体"/>
          <w:color w:val="000000"/>
        </w:rPr>
        <w:t>该模式既让土地休养生息，又增加了生态效益和经济效益</w:t>
      </w:r>
    </w:p>
    <w:p w14:paraId="63393CD2">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color w:val="000000"/>
        </w:rPr>
        <w:t xml:space="preserve">19. </w:t>
      </w:r>
      <w:r>
        <w:rPr>
          <w:rFonts w:ascii="宋体" w:hAnsi="宋体" w:eastAsia="宋体" w:cs="宋体"/>
          <w:color w:val="000000"/>
        </w:rPr>
        <w:t>安巴韦单抗</w:t>
      </w:r>
      <w:r>
        <w:rPr>
          <w:rFonts w:ascii="Times New Roman" w:hAnsi="Times New Roman" w:eastAsia="Times New Roman" w:cs="Times New Roman"/>
          <w:color w:val="000000"/>
        </w:rPr>
        <w:t>/</w:t>
      </w:r>
      <w:r>
        <w:rPr>
          <w:rFonts w:ascii="宋体" w:hAnsi="宋体" w:eastAsia="宋体" w:cs="宋体"/>
          <w:color w:val="000000"/>
        </w:rPr>
        <w:t>罗米司韦单抗注射液是我国首个全人源抗新冠病毒特效药，下图是一种制备抗新冠病毒全人源单克隆抗体的主要技术流程。相关叙述正确的是</w:t>
      </w:r>
      <w:r>
        <w:rPr>
          <w:rFonts w:hint="eastAsia" w:ascii="宋体" w:hAnsi="宋体" w:cs="宋体"/>
          <w:color w:val="000000"/>
          <w:lang w:val="en-US" w:eastAsia="zh-CN"/>
        </w:rPr>
        <w:t xml:space="preserve">              </w: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w:t>
      </w:r>
    </w:p>
    <w:p w14:paraId="48B00453">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color w:val="000000"/>
        </w:rPr>
        <w:drawing>
          <wp:inline distT="0" distB="0" distL="114300" distR="114300">
            <wp:extent cx="5238750" cy="552450"/>
            <wp:effectExtent l="0" t="0" r="3810" b="1143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23"/>
                    <a:stretch>
                      <a:fillRect/>
                    </a:stretch>
                  </pic:blipFill>
                  <pic:spPr>
                    <a:xfrm>
                      <a:off x="0" y="0"/>
                      <a:ext cx="5238750" cy="552627"/>
                    </a:xfrm>
                    <a:prstGeom prst="rect">
                      <a:avLst/>
                    </a:prstGeom>
                  </pic:spPr>
                </pic:pic>
              </a:graphicData>
            </a:graphic>
          </wp:inline>
        </w:drawing>
      </w:r>
    </w:p>
    <w:p w14:paraId="2E2CFCE3">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color w:val="000000"/>
        </w:rPr>
      </w:pPr>
      <w:r>
        <w:rPr>
          <w:color w:val="000000"/>
        </w:rPr>
        <w:t xml:space="preserve">A. </w:t>
      </w:r>
      <w:r>
        <w:rPr>
          <w:rFonts w:ascii="宋体" w:hAnsi="宋体" w:eastAsia="宋体" w:cs="宋体"/>
          <w:color w:val="000000"/>
        </w:rPr>
        <w:t>过程</w:t>
      </w:r>
      <w:r>
        <w:rPr>
          <w:rFonts w:ascii="Times New Roman" w:hAnsi="Times New Roman" w:eastAsia="Times New Roman" w:cs="Times New Roman"/>
          <w:color w:val="000000"/>
        </w:rPr>
        <w:t>a</w:t>
      </w:r>
      <w:r>
        <w:rPr>
          <w:rFonts w:ascii="宋体" w:hAnsi="宋体" w:eastAsia="宋体" w:cs="宋体"/>
          <w:color w:val="000000"/>
        </w:rPr>
        <w:t>中，需要使用限制酶和</w:t>
      </w:r>
      <w:r>
        <w:rPr>
          <w:rFonts w:ascii="Times New Roman" w:hAnsi="Times New Roman" w:eastAsia="Times New Roman" w:cs="Times New Roman"/>
          <w:color w:val="000000"/>
        </w:rPr>
        <w:t>DNA</w:t>
      </w:r>
      <w:r>
        <w:rPr>
          <w:rFonts w:ascii="宋体" w:hAnsi="宋体" w:eastAsia="宋体" w:cs="宋体"/>
          <w:color w:val="000000"/>
        </w:rPr>
        <w:t>连接酶构建基因表达载体</w:t>
      </w:r>
    </w:p>
    <w:p w14:paraId="4631320F">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color w:val="000000"/>
        </w:rPr>
      </w:pPr>
      <w:r>
        <w:rPr>
          <w:color w:val="000000"/>
        </w:rPr>
        <w:t xml:space="preserve">B. </w:t>
      </w:r>
      <w:r>
        <w:rPr>
          <w:rFonts w:ascii="宋体" w:hAnsi="宋体" w:eastAsia="宋体" w:cs="宋体"/>
          <w:color w:val="000000"/>
        </w:rPr>
        <w:t>过程</w:t>
      </w:r>
      <w:r>
        <w:rPr>
          <w:rFonts w:ascii="Times New Roman" w:hAnsi="Times New Roman" w:eastAsia="Times New Roman" w:cs="Times New Roman"/>
          <w:color w:val="000000"/>
        </w:rPr>
        <w:t>b</w:t>
      </w:r>
      <w:r>
        <w:rPr>
          <w:rFonts w:ascii="宋体" w:hAnsi="宋体" w:eastAsia="宋体" w:cs="宋体"/>
          <w:color w:val="000000"/>
        </w:rPr>
        <w:t>中，常用选择培养基筛选能产生特定抗体的杂交瘤细胞</w:t>
      </w:r>
    </w:p>
    <w:p w14:paraId="43521557">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color w:val="000000"/>
        </w:rPr>
      </w:pPr>
      <w:r>
        <w:rPr>
          <w:color w:val="000000"/>
        </w:rPr>
        <w:t xml:space="preserve">C. </w:t>
      </w:r>
      <w:r>
        <w:rPr>
          <w:rFonts w:ascii="宋体" w:hAnsi="宋体" w:eastAsia="宋体" w:cs="宋体"/>
          <w:color w:val="000000"/>
        </w:rPr>
        <w:t>过程</w:t>
      </w:r>
      <w:r>
        <w:rPr>
          <w:rFonts w:ascii="Times New Roman" w:hAnsi="Times New Roman" w:eastAsia="Times New Roman" w:cs="Times New Roman"/>
          <w:color w:val="000000"/>
        </w:rPr>
        <w:t>c</w:t>
      </w:r>
      <w:r>
        <w:rPr>
          <w:rFonts w:ascii="宋体" w:hAnsi="宋体" w:eastAsia="宋体" w:cs="宋体"/>
          <w:color w:val="000000"/>
        </w:rPr>
        <w:t>中，需要提供葡萄糖等营养物质、</w:t>
      </w:r>
      <w:r>
        <w:rPr>
          <w:rFonts w:ascii="Times New Roman" w:hAnsi="Times New Roman" w:eastAsia="Times New Roman" w:cs="Times New Roman"/>
          <w:color w:val="000000"/>
        </w:rPr>
        <w:t>O</w:t>
      </w:r>
      <w:r>
        <w:rPr>
          <w:rFonts w:ascii="Times New Roman" w:hAnsi="Times New Roman" w:eastAsia="Times New Roman" w:cs="Times New Roman"/>
          <w:color w:val="000000"/>
          <w:vertAlign w:val="subscript"/>
        </w:rPr>
        <w:t>2</w:t>
      </w:r>
      <w:r>
        <w:rPr>
          <w:rFonts w:ascii="宋体" w:hAnsi="宋体" w:eastAsia="宋体" w:cs="宋体"/>
          <w:color w:val="000000"/>
        </w:rPr>
        <w:t>和</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2</w:t>
      </w:r>
      <w:r>
        <w:rPr>
          <w:rFonts w:ascii="宋体" w:hAnsi="宋体" w:eastAsia="宋体" w:cs="宋体"/>
          <w:color w:val="000000"/>
        </w:rPr>
        <w:t>等气体</w:t>
      </w:r>
    </w:p>
    <w:p w14:paraId="518A92A2">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color w:val="000000"/>
        </w:rPr>
      </w:pPr>
      <w:r>
        <w:rPr>
          <w:color w:val="000000"/>
        </w:rPr>
        <w:t xml:space="preserve">D. </w:t>
      </w:r>
      <w:r>
        <w:rPr>
          <w:rFonts w:ascii="宋体" w:hAnsi="宋体" w:eastAsia="宋体" w:cs="宋体"/>
          <w:color w:val="000000"/>
        </w:rPr>
        <w:t>使用全人源单抗治疗新冠可以大大降低异源抗体对人体的副作用</w:t>
      </w:r>
    </w:p>
    <w:p w14:paraId="6C93E843">
      <w:pPr>
        <w:spacing w:line="240" w:lineRule="auto"/>
        <w:jc w:val="left"/>
        <w:textAlignment w:val="center"/>
        <w:rPr>
          <w:color w:val="auto"/>
        </w:rPr>
      </w:pPr>
      <w:r>
        <w:rPr>
          <w:rFonts w:ascii="宋体" w:hAnsi="宋体" w:eastAsia="宋体" w:cs="宋体"/>
          <w:b/>
          <w:color w:val="auto"/>
          <w:sz w:val="24"/>
        </w:rPr>
        <w:t>三、非选择题：共</w:t>
      </w:r>
      <w:r>
        <w:rPr>
          <w:rFonts w:ascii="Times New Roman" w:hAnsi="Times New Roman" w:eastAsia="Times New Roman" w:cs="Times New Roman"/>
          <w:b/>
          <w:color w:val="auto"/>
          <w:sz w:val="24"/>
        </w:rPr>
        <w:t>5</w:t>
      </w:r>
      <w:r>
        <w:rPr>
          <w:rFonts w:ascii="宋体" w:hAnsi="宋体" w:eastAsia="宋体" w:cs="宋体"/>
          <w:b/>
          <w:color w:val="auto"/>
          <w:sz w:val="24"/>
        </w:rPr>
        <w:t>题，</w:t>
      </w:r>
      <w:r>
        <w:rPr>
          <w:rFonts w:ascii="Times New Roman" w:hAnsi="Times New Roman" w:eastAsia="Times New Roman" w:cs="Times New Roman"/>
          <w:b/>
          <w:color w:val="auto"/>
          <w:sz w:val="24"/>
        </w:rPr>
        <w:t xml:space="preserve"> </w:t>
      </w:r>
      <w:r>
        <w:rPr>
          <w:rFonts w:ascii="宋体" w:hAnsi="宋体" w:eastAsia="宋体" w:cs="宋体"/>
          <w:b/>
          <w:color w:val="auto"/>
          <w:sz w:val="24"/>
        </w:rPr>
        <w:t>共</w:t>
      </w:r>
      <w:r>
        <w:rPr>
          <w:rFonts w:ascii="Times New Roman" w:hAnsi="Times New Roman" w:eastAsia="Times New Roman" w:cs="Times New Roman"/>
          <w:b/>
          <w:color w:val="auto"/>
          <w:sz w:val="24"/>
        </w:rPr>
        <w:t>60</w:t>
      </w:r>
      <w:r>
        <w:rPr>
          <w:rFonts w:ascii="宋体" w:hAnsi="宋体" w:eastAsia="宋体" w:cs="宋体"/>
          <w:b/>
          <w:color w:val="auto"/>
          <w:sz w:val="24"/>
        </w:rPr>
        <w:t>分。除特别说明外，每空</w:t>
      </w:r>
      <w:r>
        <w:rPr>
          <w:rFonts w:ascii="Times New Roman" w:hAnsi="Times New Roman" w:eastAsia="Times New Roman" w:cs="Times New Roman"/>
          <w:b/>
          <w:color w:val="auto"/>
          <w:sz w:val="24"/>
        </w:rPr>
        <w:t>1</w:t>
      </w:r>
      <w:r>
        <w:rPr>
          <w:rFonts w:ascii="宋体" w:hAnsi="宋体" w:eastAsia="宋体" w:cs="宋体"/>
          <w:b/>
          <w:color w:val="auto"/>
          <w:sz w:val="24"/>
        </w:rPr>
        <w:t>分。</w:t>
      </w:r>
    </w:p>
    <w:p w14:paraId="48F4D156">
      <w:pPr>
        <w:keepNext w:val="0"/>
        <w:keepLines w:val="0"/>
        <w:pageBreakBefore w:val="0"/>
        <w:widowControl w:val="0"/>
        <w:kinsoku/>
        <w:wordWrap/>
        <w:overflowPunct/>
        <w:topLinePunct w:val="0"/>
        <w:autoSpaceDE/>
        <w:autoSpaceDN/>
        <w:bidi w:val="0"/>
        <w:adjustRightInd/>
        <w:snapToGrid/>
        <w:spacing w:line="240" w:lineRule="auto"/>
        <w:jc w:val="both"/>
        <w:textAlignment w:val="center"/>
        <w:rPr>
          <w:color w:val="000000"/>
        </w:rPr>
      </w:pPr>
      <w:r>
        <w:rPr>
          <w:color w:val="000000"/>
        </w:rPr>
        <w:t xml:space="preserve">20. </w:t>
      </w:r>
      <w:r>
        <w:rPr>
          <w:rFonts w:ascii="宋体" w:hAnsi="宋体" w:eastAsia="宋体" w:cs="宋体"/>
          <w:color w:val="000000"/>
        </w:rPr>
        <w:t>下图</w:t>
      </w:r>
      <w:r>
        <w:rPr>
          <w:rFonts w:ascii="Times New Roman" w:hAnsi="Times New Roman" w:eastAsia="Times New Roman" w:cs="Times New Roman"/>
          <w:color w:val="000000"/>
        </w:rPr>
        <w:t>1</w:t>
      </w:r>
      <w:r>
        <w:rPr>
          <w:rFonts w:ascii="宋体" w:hAnsi="宋体" w:eastAsia="宋体" w:cs="宋体"/>
          <w:color w:val="000000"/>
        </w:rPr>
        <w:t>表示酵母菌细胞内细胞呼吸相关物质代谢过程，请回答以下问题：</w:t>
      </w:r>
    </w:p>
    <w:p w14:paraId="0CE0CDD7">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rPr>
      </w:pPr>
      <w:r>
        <w:rPr>
          <w:color w:val="000000"/>
        </w:rPr>
        <w:drawing>
          <wp:inline distT="0" distB="0" distL="114300" distR="114300">
            <wp:extent cx="4041775" cy="1865630"/>
            <wp:effectExtent l="0" t="0" r="12065" b="889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24"/>
                    <a:stretch>
                      <a:fillRect/>
                    </a:stretch>
                  </pic:blipFill>
                  <pic:spPr>
                    <a:xfrm>
                      <a:off x="0" y="0"/>
                      <a:ext cx="4041775" cy="1865630"/>
                    </a:xfrm>
                    <a:prstGeom prst="rect">
                      <a:avLst/>
                    </a:prstGeom>
                  </pic:spPr>
                </pic:pic>
              </a:graphicData>
            </a:graphic>
          </wp:inline>
        </w:drawing>
      </w:r>
    </w:p>
    <w:p w14:paraId="1043A6FB">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color w:val="000000"/>
        </w:rPr>
        <w:t>（1）</w:t>
      </w:r>
      <w:r>
        <w:rPr>
          <w:rFonts w:ascii="宋体" w:hAnsi="宋体" w:eastAsia="宋体" w:cs="宋体"/>
          <w:color w:val="000000"/>
        </w:rPr>
        <w:t>由图可知，酵母菌细胞内丙酮酸可在</w:t>
      </w:r>
      <w:r>
        <w:rPr>
          <w:color w:val="000000"/>
        </w:rPr>
        <w:t>________________</w:t>
      </w:r>
      <w:r>
        <w:rPr>
          <w:rFonts w:ascii="宋体" w:hAnsi="宋体" w:eastAsia="宋体" w:cs="宋体"/>
          <w:color w:val="000000"/>
        </w:rPr>
        <w:t>和</w:t>
      </w:r>
      <w:r>
        <w:rPr>
          <w:color w:val="000000"/>
        </w:rPr>
        <w:t>___________________</w:t>
      </w:r>
      <w:r>
        <w:rPr>
          <w:rFonts w:ascii="宋体" w:hAnsi="宋体" w:eastAsia="宋体" w:cs="宋体"/>
          <w:color w:val="000000"/>
        </w:rPr>
        <w:t>（填场所）被消耗。</w:t>
      </w:r>
    </w:p>
    <w:p w14:paraId="773D66CA">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color w:val="000000"/>
        </w:rPr>
        <w:t>（2）</w:t>
      </w:r>
      <w:r>
        <w:rPr>
          <w:rFonts w:ascii="宋体" w:hAnsi="宋体" w:eastAsia="宋体" w:cs="宋体"/>
          <w:color w:val="000000"/>
        </w:rPr>
        <w:t>酵母菌在</w:t>
      </w:r>
      <w:r>
        <w:rPr>
          <w:rFonts w:ascii="Times New Roman" w:hAnsi="Times New Roman" w:eastAsia="Times New Roman" w:cs="Times New Roman"/>
          <w:color w:val="000000"/>
        </w:rPr>
        <w:t>O</w:t>
      </w:r>
      <w:r>
        <w:rPr>
          <w:rFonts w:ascii="Times New Roman" w:hAnsi="Times New Roman" w:eastAsia="Times New Roman" w:cs="Times New Roman"/>
          <w:color w:val="000000"/>
          <w:vertAlign w:val="subscript"/>
        </w:rPr>
        <w:t>2</w:t>
      </w:r>
      <w:r>
        <w:rPr>
          <w:rFonts w:ascii="宋体" w:hAnsi="宋体" w:eastAsia="宋体" w:cs="宋体"/>
          <w:color w:val="000000"/>
        </w:rPr>
        <w:t>充足时几乎不产生酒精，有人认为是因为</w:t>
      </w:r>
      <w:r>
        <w:rPr>
          <w:rFonts w:ascii="Times New Roman" w:hAnsi="Times New Roman" w:eastAsia="Times New Roman" w:cs="Times New Roman"/>
          <w:color w:val="000000"/>
        </w:rPr>
        <w:t>O</w:t>
      </w:r>
      <w:r>
        <w:rPr>
          <w:rFonts w:ascii="Times New Roman" w:hAnsi="Times New Roman" w:eastAsia="Times New Roman" w:cs="Times New Roman"/>
          <w:color w:val="000000"/>
          <w:vertAlign w:val="subscript"/>
        </w:rPr>
        <w:t>2</w:t>
      </w:r>
      <w:r>
        <w:rPr>
          <w:rFonts w:ascii="宋体" w:hAnsi="宋体" w:eastAsia="宋体" w:cs="宋体"/>
          <w:color w:val="000000"/>
        </w:rPr>
        <w:t>的存在会抑制图</w:t>
      </w:r>
      <w:r>
        <w:rPr>
          <w:rFonts w:ascii="Times New Roman" w:hAnsi="Times New Roman" w:eastAsia="Times New Roman" w:cs="Times New Roman"/>
          <w:color w:val="000000"/>
        </w:rPr>
        <w:t>1</w:t>
      </w:r>
      <w:r>
        <w:rPr>
          <w:rFonts w:ascii="宋体" w:hAnsi="宋体" w:eastAsia="宋体" w:cs="宋体"/>
          <w:color w:val="000000"/>
        </w:rPr>
        <w:t>中酶</w:t>
      </w:r>
      <w:r>
        <w:rPr>
          <w:rFonts w:ascii="Times New Roman" w:hAnsi="Times New Roman" w:eastAsia="Times New Roman" w:cs="Times New Roman"/>
          <w:color w:val="000000"/>
        </w:rPr>
        <w:t>I</w:t>
      </w:r>
      <w:r>
        <w:rPr>
          <w:rFonts w:ascii="宋体" w:hAnsi="宋体" w:eastAsia="宋体" w:cs="宋体"/>
          <w:color w:val="000000"/>
        </w:rPr>
        <w:t>的活性而导致无酒精产生，为验证该假说，实验小组将酵母菌破碎后高速离心，取</w:t>
      </w:r>
      <w:r>
        <w:rPr>
          <w:color w:val="000000"/>
        </w:rPr>
        <w:t>_____________</w:t>
      </w:r>
      <w:r>
        <w:rPr>
          <w:rFonts w:ascii="宋体" w:hAnsi="宋体" w:eastAsia="宋体" w:cs="宋体"/>
          <w:color w:val="000000"/>
        </w:rPr>
        <w:t>（填“含线粒体的沉淀物”或“上清液”）均分为甲、乙两组，向甲、乙两支试管加入等量的葡萄糖溶液，立即再向甲试管中通入</w:t>
      </w:r>
      <w:r>
        <w:rPr>
          <w:rFonts w:ascii="Times New Roman" w:hAnsi="Times New Roman" w:eastAsia="Times New Roman" w:cs="Times New Roman"/>
          <w:color w:val="000000"/>
        </w:rPr>
        <w:t>O</w:t>
      </w:r>
      <w:r>
        <w:rPr>
          <w:rFonts w:ascii="Times New Roman" w:hAnsi="Times New Roman" w:eastAsia="Times New Roman" w:cs="Times New Roman"/>
          <w:color w:val="000000"/>
          <w:vertAlign w:val="subscript"/>
        </w:rPr>
        <w:t>2</w:t>
      </w:r>
      <w:r>
        <w:rPr>
          <w:rFonts w:ascii="宋体" w:hAnsi="宋体" w:eastAsia="宋体" w:cs="宋体"/>
          <w:color w:val="000000"/>
        </w:rPr>
        <w:t>，一段时间后，分别向甲、乙两试管中滴加等量的酸性的重铬酸钾溶液进行检测。按照上述实验过程，如果观察到甲试管</w:t>
      </w:r>
      <w:r>
        <w:rPr>
          <w:color w:val="000000"/>
        </w:rPr>
        <w:t>___________________</w:t>
      </w:r>
      <w:r>
        <w:rPr>
          <w:rFonts w:ascii="宋体" w:hAnsi="宋体" w:eastAsia="宋体" w:cs="宋体"/>
          <w:color w:val="000000"/>
        </w:rPr>
        <w:t>，乙试管</w:t>
      </w:r>
      <w:r>
        <w:rPr>
          <w:color w:val="000000"/>
        </w:rPr>
        <w:t>______________________</w:t>
      </w:r>
      <w:r>
        <w:rPr>
          <w:rFonts w:ascii="宋体" w:hAnsi="宋体" w:eastAsia="宋体" w:cs="宋体"/>
          <w:color w:val="000000"/>
        </w:rPr>
        <w:t>（填甲乙试管颜色变化），说明（</w:t>
      </w:r>
      <w:r>
        <w:rPr>
          <w:rFonts w:ascii="Times New Roman" w:hAnsi="Times New Roman" w:eastAsia="Times New Roman" w:cs="Times New Roman"/>
          <w:color w:val="000000"/>
        </w:rPr>
        <w:t>2</w:t>
      </w:r>
      <w:r>
        <w:rPr>
          <w:rFonts w:ascii="宋体" w:hAnsi="宋体" w:eastAsia="宋体" w:cs="宋体"/>
          <w:color w:val="000000"/>
        </w:rPr>
        <w:t>）中假说成立。</w:t>
      </w:r>
    </w:p>
    <w:p w14:paraId="7705F116">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color w:val="000000"/>
        </w:rPr>
        <w:t>（3）</w:t>
      </w:r>
      <w:r>
        <w:rPr>
          <w:rFonts w:ascii="宋体" w:hAnsi="宋体" w:eastAsia="宋体" w:cs="宋体"/>
          <w:color w:val="000000"/>
        </w:rPr>
        <w:t>为了研究酵母菌细胞中</w:t>
      </w:r>
      <w:r>
        <w:rPr>
          <w:rFonts w:ascii="Times New Roman" w:hAnsi="Times New Roman" w:eastAsia="Times New Roman" w:cs="Times New Roman"/>
          <w:color w:val="000000"/>
        </w:rPr>
        <w:t>ATP</w:t>
      </w:r>
      <w:r>
        <w:rPr>
          <w:rFonts w:ascii="宋体" w:hAnsi="宋体" w:eastAsia="宋体" w:cs="宋体"/>
          <w:color w:val="000000"/>
        </w:rPr>
        <w:t>合成过程中能量转换机制，科学家利用提纯的大豆磷脂、某种细菌膜蛋白（</w:t>
      </w:r>
      <w:r>
        <w:rPr>
          <w:rFonts w:ascii="Times New Roman" w:hAnsi="Times New Roman" w:eastAsia="Times New Roman" w:cs="Times New Roman"/>
          <w:color w:val="000000"/>
        </w:rPr>
        <w:t>1</w:t>
      </w:r>
      <w:r>
        <w:rPr>
          <w:rFonts w:ascii="宋体" w:hAnsi="宋体" w:eastAsia="宋体" w:cs="宋体"/>
          <w:color w:val="000000"/>
        </w:rPr>
        <w:t>）和牛细胞中的</w:t>
      </w:r>
      <w:r>
        <w:rPr>
          <w:rFonts w:ascii="Times New Roman" w:hAnsi="Times New Roman" w:eastAsia="Times New Roman" w:cs="Times New Roman"/>
          <w:color w:val="000000"/>
        </w:rPr>
        <w:t>ATP</w:t>
      </w:r>
      <w:r>
        <w:rPr>
          <w:rFonts w:ascii="宋体" w:hAnsi="宋体" w:eastAsia="宋体" w:cs="宋体"/>
          <w:color w:val="000000"/>
        </w:rPr>
        <w:t>合成酶（Ⅱ）构建</w:t>
      </w:r>
      <w:r>
        <w:rPr>
          <w:rFonts w:ascii="Times New Roman" w:hAnsi="Times New Roman" w:eastAsia="Times New Roman" w:cs="Times New Roman"/>
          <w:color w:val="000000"/>
        </w:rPr>
        <w:t>ATP</w:t>
      </w:r>
      <w:r>
        <w:rPr>
          <w:rFonts w:ascii="宋体" w:hAnsi="宋体" w:eastAsia="宋体" w:cs="宋体"/>
          <w:color w:val="000000"/>
        </w:rPr>
        <w:t>体外合成体系，如图</w:t>
      </w:r>
      <w:r>
        <w:rPr>
          <w:rFonts w:ascii="Times New Roman" w:hAnsi="Times New Roman" w:eastAsia="Times New Roman" w:cs="Times New Roman"/>
          <w:color w:val="000000"/>
        </w:rPr>
        <w:t>2</w:t>
      </w:r>
      <w:r>
        <w:rPr>
          <w:rFonts w:ascii="宋体" w:hAnsi="宋体" w:eastAsia="宋体" w:cs="宋体"/>
          <w:color w:val="000000"/>
        </w:rPr>
        <w:t>所示。</w:t>
      </w:r>
      <w:r>
        <w:rPr>
          <w:rFonts w:ascii="Times New Roman" w:hAnsi="Times New Roman" w:eastAsia="Times New Roman" w:cs="Times New Roman"/>
          <w:color w:val="000000"/>
        </w:rPr>
        <w:t>ATP</w:t>
      </w:r>
      <w:r>
        <w:rPr>
          <w:rFonts w:ascii="宋体" w:hAnsi="宋体" w:eastAsia="宋体" w:cs="宋体"/>
          <w:color w:val="000000"/>
        </w:rPr>
        <w:t>的结构简式是</w:t>
      </w:r>
      <w:r>
        <w:rPr>
          <w:color w:val="000000"/>
        </w:rPr>
        <w:t>____________________________</w:t>
      </w:r>
      <w:r>
        <w:rPr>
          <w:rFonts w:ascii="宋体" w:hAnsi="宋体" w:eastAsia="宋体" w:cs="宋体"/>
          <w:color w:val="000000"/>
        </w:rPr>
        <w:t>，科学家利用该人工体系模拟酵母菌细胞中</w:t>
      </w:r>
      <w:r>
        <w:rPr>
          <w:color w:val="000000"/>
        </w:rPr>
        <w:t>_______________________________</w:t>
      </w:r>
      <w:r>
        <w:rPr>
          <w:rFonts w:ascii="宋体" w:hAnsi="宋体" w:eastAsia="宋体" w:cs="宋体"/>
          <w:color w:val="000000"/>
        </w:rPr>
        <w:t>（填场所）合成</w:t>
      </w:r>
      <w:r>
        <w:rPr>
          <w:rFonts w:ascii="Times New Roman" w:hAnsi="Times New Roman" w:eastAsia="Times New Roman" w:cs="Times New Roman"/>
          <w:color w:val="000000"/>
        </w:rPr>
        <w:t>ATP</w:t>
      </w:r>
      <w:r>
        <w:rPr>
          <w:rFonts w:ascii="宋体" w:hAnsi="宋体" w:eastAsia="宋体" w:cs="宋体"/>
          <w:color w:val="000000"/>
        </w:rPr>
        <w:t>的能量转换过程。</w:t>
      </w:r>
    </w:p>
    <w:p w14:paraId="1360C89F">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color w:val="000000"/>
        </w:rPr>
        <w:t>（4）</w:t>
      </w:r>
      <w:r>
        <w:rPr>
          <w:rFonts w:ascii="宋体" w:hAnsi="宋体" w:eastAsia="宋体" w:cs="宋体"/>
          <w:color w:val="000000"/>
        </w:rPr>
        <w:t>科学家利用上述人工体系进行了相关实验，如下表。</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60"/>
        <w:gridCol w:w="2130"/>
        <w:gridCol w:w="450"/>
        <w:gridCol w:w="450"/>
        <w:gridCol w:w="1694"/>
        <w:gridCol w:w="1771"/>
        <w:gridCol w:w="870"/>
      </w:tblGrid>
      <w:tr w14:paraId="63FF1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3BB2198">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rPr>
            </w:pPr>
            <w:r>
              <w:rPr>
                <w:rFonts w:ascii="宋体" w:hAnsi="宋体" w:eastAsia="宋体" w:cs="宋体"/>
                <w:color w:val="000000"/>
              </w:rPr>
              <w:t>组别</w:t>
            </w:r>
          </w:p>
        </w:tc>
        <w:tc>
          <w:tcPr>
            <w:gridSpan w:val="3"/>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1C6C420">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rPr>
            </w:pPr>
            <w:r>
              <w:rPr>
                <w:rFonts w:ascii="宋体" w:hAnsi="宋体" w:eastAsia="宋体" w:cs="宋体"/>
                <w:color w:val="000000"/>
              </w:rPr>
              <w:t>人工体系</w:t>
            </w:r>
          </w:p>
        </w:tc>
        <w:tc>
          <w:tcPr>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EA2C55C">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rPr>
            </w:pPr>
            <w:r>
              <w:rPr>
                <w:rFonts w:ascii="Times New Roman" w:hAnsi="Times New Roman" w:eastAsia="Times New Roman" w:cs="Times New Roman"/>
                <w:color w:val="000000"/>
              </w:rPr>
              <w:t>H</w:t>
            </w:r>
            <w:r>
              <w:rPr>
                <w:rFonts w:ascii="Times New Roman" w:hAnsi="Times New Roman" w:eastAsia="Times New Roman" w:cs="Times New Roman"/>
                <w:color w:val="000000"/>
                <w:vertAlign w:val="superscript"/>
              </w:rPr>
              <w:t>+</w:t>
            </w:r>
            <w:r>
              <w:rPr>
                <w:rFonts w:ascii="宋体" w:hAnsi="宋体" w:eastAsia="宋体" w:cs="宋体"/>
                <w:color w:val="000000"/>
              </w:rPr>
              <w:t>通过</w:t>
            </w:r>
            <w:r>
              <w:rPr>
                <w:rFonts w:ascii="Times New Roman" w:hAnsi="Times New Roman" w:eastAsia="Times New Roman" w:cs="Times New Roman"/>
                <w:color w:val="000000"/>
              </w:rPr>
              <w:t>I</w:t>
            </w:r>
            <w:r>
              <w:rPr>
                <w:rFonts w:ascii="宋体" w:hAnsi="宋体" w:eastAsia="宋体" w:cs="宋体"/>
                <w:color w:val="000000"/>
              </w:rPr>
              <w:t>的转运</w:t>
            </w:r>
          </w:p>
        </w:tc>
        <w:tc>
          <w:tcPr>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11747F6">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rPr>
            </w:pPr>
            <w:r>
              <w:rPr>
                <w:rFonts w:ascii="Times New Roman" w:hAnsi="Times New Roman" w:eastAsia="Times New Roman" w:cs="Times New Roman"/>
                <w:color w:val="000000"/>
              </w:rPr>
              <w:t>H+</w:t>
            </w:r>
            <w:r>
              <w:rPr>
                <w:rFonts w:ascii="宋体" w:hAnsi="宋体" w:eastAsia="宋体" w:cs="宋体"/>
                <w:color w:val="000000"/>
              </w:rPr>
              <w:t>通过Ⅱ的转运</w:t>
            </w:r>
          </w:p>
        </w:tc>
        <w:tc>
          <w:tcPr>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94DA7EB">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rPr>
            </w:pPr>
            <w:r>
              <w:rPr>
                <w:rFonts w:ascii="Times New Roman" w:hAnsi="Times New Roman" w:eastAsia="Times New Roman" w:cs="Times New Roman"/>
                <w:color w:val="000000"/>
              </w:rPr>
              <w:t>ATP</w:t>
            </w:r>
          </w:p>
        </w:tc>
      </w:tr>
      <w:tr w14:paraId="67C4F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vMerge w:val="continue"/>
            <w:tcBorders>
              <w:top w:val="single" w:color="000000" w:sz="6" w:space="0"/>
              <w:left w:val="single" w:color="000000" w:sz="6" w:space="0"/>
              <w:bottom w:val="single" w:color="000000" w:sz="6" w:space="0"/>
              <w:right w:val="single" w:color="000000" w:sz="6" w:space="0"/>
            </w:tcBorders>
          </w:tcPr>
          <w:p w14:paraId="7571660A">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7975F70">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rPr>
            </w:pPr>
            <w:r>
              <w:rPr>
                <w:rFonts w:ascii="宋体" w:hAnsi="宋体" w:eastAsia="宋体" w:cs="宋体"/>
                <w:color w:val="000000"/>
              </w:rPr>
              <w:t>大豆磷脂构成的囊泡</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2855CAF">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rPr>
            </w:pPr>
            <w:r>
              <w:rPr>
                <w:rFonts w:ascii="宋体" w:hAnsi="宋体" w:eastAsia="宋体" w:cs="宋体"/>
                <w:color w:val="000000"/>
              </w:rPr>
              <w:t>Ⅰ</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01E6EE1">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rPr>
            </w:pPr>
            <w:r>
              <w:rPr>
                <w:rFonts w:ascii="宋体" w:hAnsi="宋体" w:eastAsia="宋体" w:cs="宋体"/>
                <w:color w:val="000000"/>
              </w:rPr>
              <w:t>Ⅱ</w:t>
            </w:r>
          </w:p>
        </w:tc>
        <w:tc>
          <w:tcPr>
            <w:vMerge w:val="continue"/>
            <w:tcBorders>
              <w:top w:val="single" w:color="000000" w:sz="6" w:space="0"/>
              <w:left w:val="single" w:color="000000" w:sz="6" w:space="0"/>
              <w:bottom w:val="single" w:color="000000" w:sz="6" w:space="0"/>
              <w:right w:val="single" w:color="000000" w:sz="6" w:space="0"/>
            </w:tcBorders>
          </w:tcPr>
          <w:p w14:paraId="297F5330">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p>
        </w:tc>
        <w:tc>
          <w:tcPr>
            <w:vMerge w:val="continue"/>
            <w:tcBorders>
              <w:top w:val="single" w:color="000000" w:sz="6" w:space="0"/>
              <w:left w:val="single" w:color="000000" w:sz="6" w:space="0"/>
              <w:bottom w:val="single" w:color="000000" w:sz="6" w:space="0"/>
              <w:right w:val="single" w:color="000000" w:sz="6" w:space="0"/>
            </w:tcBorders>
          </w:tcPr>
          <w:p w14:paraId="4B8EB8A1">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p>
        </w:tc>
        <w:tc>
          <w:tcPr>
            <w:vMerge w:val="continue"/>
            <w:tcBorders>
              <w:top w:val="single" w:color="000000" w:sz="6" w:space="0"/>
              <w:left w:val="single" w:color="000000" w:sz="6" w:space="0"/>
              <w:bottom w:val="single" w:color="000000" w:sz="6" w:space="0"/>
              <w:right w:val="single" w:color="000000" w:sz="6" w:space="0"/>
            </w:tcBorders>
          </w:tcPr>
          <w:p w14:paraId="7FB7AFF6">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p>
        </w:tc>
      </w:tr>
      <w:tr w14:paraId="3BC88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74"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0F26F1B">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rPr>
            </w:pPr>
            <w:r>
              <w:rPr>
                <w:rFonts w:ascii="Times New Roman" w:hAnsi="Times New Roman" w:eastAsia="Times New Roman" w:cs="Times New Roman"/>
                <w:color w:val="000000"/>
              </w:rPr>
              <w:t>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19BAC12">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rPr>
            </w:pPr>
            <w:r>
              <w:rPr>
                <w:rFonts w:ascii="宋体" w:hAnsi="宋体" w:eastAsia="宋体" w:cs="宋体"/>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97DAE1A">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rPr>
            </w:pPr>
            <w:r>
              <w:rPr>
                <w:rFonts w:ascii="宋体" w:hAnsi="宋体" w:eastAsia="宋体" w:cs="宋体"/>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ADCA23C">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rPr>
            </w:pPr>
            <w:r>
              <w:rPr>
                <w:rFonts w:ascii="宋体" w:hAnsi="宋体" w:eastAsia="宋体" w:cs="宋体"/>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CFE803D">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rPr>
            </w:pPr>
            <w:r>
              <w:rPr>
                <w:rFonts w:ascii="宋体" w:hAnsi="宋体" w:eastAsia="宋体" w:cs="宋体"/>
                <w:color w:val="000000"/>
              </w:rPr>
              <w:t>有</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25ACE88">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rPr>
            </w:pPr>
            <w:r>
              <w:rPr>
                <w:rFonts w:ascii="宋体" w:hAnsi="宋体" w:eastAsia="宋体" w:cs="宋体"/>
                <w:color w:val="000000"/>
              </w:rPr>
              <w:t>有</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DB30138">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rPr>
            </w:pPr>
            <w:r>
              <w:rPr>
                <w:rFonts w:ascii="宋体" w:hAnsi="宋体" w:eastAsia="宋体" w:cs="宋体"/>
                <w:color w:val="000000"/>
              </w:rPr>
              <w:t>产生</w:t>
            </w:r>
          </w:p>
        </w:tc>
      </w:tr>
      <w:tr w14:paraId="32BDE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11"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035EEDF">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rPr>
            </w:pPr>
            <w:r>
              <w:rPr>
                <w:rFonts w:ascii="Times New Roman" w:hAnsi="Times New Roman" w:eastAsia="Times New Roman" w:cs="Times New Roman"/>
                <w:color w:val="000000"/>
              </w:rPr>
              <w:t>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33E5270">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rPr>
            </w:pPr>
            <w:r>
              <w:rPr>
                <w:rFonts w:ascii="宋体" w:hAnsi="宋体" w:eastAsia="宋体" w:cs="宋体"/>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AD6EC5A">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rPr>
            </w:pPr>
            <w:r>
              <w:rPr>
                <w:rFonts w:ascii="宋体" w:hAnsi="宋体" w:eastAsia="宋体" w:cs="宋体"/>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7D08879">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rPr>
            </w:pPr>
            <w:r>
              <w:rPr>
                <w:rFonts w:ascii="宋体" w:hAnsi="宋体" w:eastAsia="宋体" w:cs="宋体"/>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E7954BC">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rPr>
            </w:pPr>
            <w:r>
              <w:rPr>
                <w:rFonts w:ascii="宋体" w:hAnsi="宋体" w:eastAsia="宋体" w:cs="宋体"/>
                <w:color w:val="000000"/>
              </w:rPr>
              <w:t>无</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776FBDE">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rPr>
            </w:pPr>
            <w:r>
              <w:rPr>
                <w:rFonts w:ascii="宋体" w:hAnsi="宋体" w:eastAsia="宋体" w:cs="宋体"/>
                <w:color w:val="000000"/>
              </w:rPr>
              <w:t>无</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85B6740">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rPr>
            </w:pPr>
            <w:r>
              <w:rPr>
                <w:rFonts w:ascii="宋体" w:hAnsi="宋体" w:eastAsia="宋体" w:cs="宋体"/>
                <w:color w:val="000000"/>
              </w:rPr>
              <w:t>不产生</w:t>
            </w:r>
          </w:p>
        </w:tc>
      </w:tr>
      <w:tr w14:paraId="16B6F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54"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3DF8277">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rPr>
            </w:pPr>
            <w:r>
              <w:rPr>
                <w:rFonts w:ascii="Times New Roman" w:hAnsi="Times New Roman" w:eastAsia="Times New Roman" w:cs="Times New Roman"/>
                <w:color w:val="000000"/>
              </w:rPr>
              <w:t>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E99C7AD">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rPr>
            </w:pPr>
            <w:r>
              <w:rPr>
                <w:rFonts w:ascii="宋体" w:hAnsi="宋体" w:eastAsia="宋体" w:cs="宋体"/>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DDF61AB">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rPr>
            </w:pPr>
            <w:r>
              <w:rPr>
                <w:rFonts w:ascii="宋体" w:hAnsi="宋体" w:eastAsia="宋体" w:cs="宋体"/>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BB9BF3C">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rPr>
            </w:pPr>
            <w:r>
              <w:rPr>
                <w:rFonts w:ascii="宋体" w:hAnsi="宋体" w:eastAsia="宋体" w:cs="宋体"/>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160B259">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rPr>
            </w:pPr>
            <w:r>
              <w:rPr>
                <w:rFonts w:ascii="宋体" w:hAnsi="宋体" w:eastAsia="宋体" w:cs="宋体"/>
                <w:color w:val="000000"/>
              </w:rPr>
              <w:t>有</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8A85A77">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rPr>
            </w:pPr>
            <w:r>
              <w:rPr>
                <w:rFonts w:ascii="宋体" w:hAnsi="宋体" w:eastAsia="宋体" w:cs="宋体"/>
                <w:color w:val="000000"/>
              </w:rPr>
              <w:t>无</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EE678D2">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rPr>
            </w:pPr>
            <w:r>
              <w:rPr>
                <w:rFonts w:ascii="宋体" w:hAnsi="宋体" w:eastAsia="宋体" w:cs="宋体"/>
                <w:color w:val="000000"/>
              </w:rPr>
              <w:t>不产生</w:t>
            </w:r>
          </w:p>
        </w:tc>
      </w:tr>
    </w:tbl>
    <w:p w14:paraId="6000FAE8">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rPr>
      </w:pPr>
      <w:r>
        <w:rPr>
          <w:rFonts w:ascii="宋体" w:hAnsi="宋体" w:eastAsia="宋体" w:cs="宋体"/>
          <w:color w:val="000000"/>
        </w:rPr>
        <w:t>注：“＋”“－”分别表示人工体系中分组的“有”“无”。</w:t>
      </w:r>
    </w:p>
    <w:p w14:paraId="20996C90">
      <w:pPr>
        <w:keepNext w:val="0"/>
        <w:keepLines w:val="0"/>
        <w:pageBreakBefore w:val="0"/>
        <w:widowControl w:val="0"/>
        <w:kinsoku/>
        <w:wordWrap/>
        <w:overflowPunct/>
        <w:topLinePunct w:val="0"/>
        <w:autoSpaceDE/>
        <w:autoSpaceDN/>
        <w:bidi w:val="0"/>
        <w:adjustRightInd/>
        <w:snapToGrid/>
        <w:spacing w:line="240" w:lineRule="auto"/>
        <w:jc w:val="both"/>
        <w:textAlignment w:val="center"/>
        <w:rPr>
          <w:color w:val="000000"/>
        </w:rPr>
      </w:pPr>
      <w:r>
        <w:rPr>
          <w:rFonts w:ascii="宋体" w:hAnsi="宋体" w:eastAsia="宋体" w:cs="宋体"/>
          <w:color w:val="000000"/>
        </w:rPr>
        <w:t>①比较第</w:t>
      </w:r>
      <w:r>
        <w:rPr>
          <w:rFonts w:ascii="Times New Roman" w:hAnsi="Times New Roman" w:eastAsia="Times New Roman" w:cs="Times New Roman"/>
          <w:color w:val="000000"/>
        </w:rPr>
        <w:t>1</w:t>
      </w:r>
      <w:r>
        <w:rPr>
          <w:rFonts w:ascii="宋体" w:hAnsi="宋体" w:eastAsia="宋体" w:cs="宋体"/>
          <w:color w:val="000000"/>
        </w:rPr>
        <w:t>组和第</w:t>
      </w:r>
      <w:r>
        <w:rPr>
          <w:rFonts w:ascii="Times New Roman" w:hAnsi="Times New Roman" w:eastAsia="Times New Roman" w:cs="Times New Roman"/>
          <w:color w:val="000000"/>
        </w:rPr>
        <w:t>2</w:t>
      </w:r>
      <w:r>
        <w:rPr>
          <w:rFonts w:ascii="宋体" w:hAnsi="宋体" w:eastAsia="宋体" w:cs="宋体"/>
          <w:color w:val="000000"/>
        </w:rPr>
        <w:t>组的结果可知，</w:t>
      </w:r>
      <w:r>
        <w:rPr>
          <w:rFonts w:ascii="Times New Roman" w:hAnsi="Times New Roman" w:eastAsia="Times New Roman" w:cs="Times New Roman"/>
          <w:color w:val="000000"/>
        </w:rPr>
        <w:t>1</w:t>
      </w:r>
      <w:r>
        <w:rPr>
          <w:rFonts w:ascii="宋体" w:hAnsi="宋体" w:eastAsia="宋体" w:cs="宋体"/>
          <w:color w:val="000000"/>
        </w:rPr>
        <w:t>可以转运</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perscript"/>
        </w:rPr>
        <w:t>+</w:t>
      </w:r>
      <w:r>
        <w:rPr>
          <w:rFonts w:ascii="宋体" w:hAnsi="宋体" w:eastAsia="宋体" w:cs="宋体"/>
          <w:color w:val="000000"/>
        </w:rPr>
        <w:t>进入囊泡。进一步研究发现，第</w:t>
      </w:r>
      <w:r>
        <w:rPr>
          <w:rFonts w:ascii="Times New Roman" w:hAnsi="Times New Roman" w:eastAsia="Times New Roman" w:cs="Times New Roman"/>
          <w:color w:val="000000"/>
        </w:rPr>
        <w:t>1</w:t>
      </w:r>
      <w:r>
        <w:rPr>
          <w:rFonts w:ascii="宋体" w:hAnsi="宋体" w:eastAsia="宋体" w:cs="宋体"/>
          <w:color w:val="000000"/>
        </w:rPr>
        <w:t>组囊泡内</w:t>
      </w:r>
      <w:r>
        <w:rPr>
          <w:rFonts w:ascii="Times New Roman" w:hAnsi="Times New Roman" w:eastAsia="Times New Roman" w:cs="Times New Roman"/>
          <w:color w:val="000000"/>
        </w:rPr>
        <w:t>pH</w:t>
      </w:r>
      <w:r>
        <w:rPr>
          <w:rFonts w:ascii="宋体" w:hAnsi="宋体" w:eastAsia="宋体" w:cs="宋体"/>
          <w:color w:val="000000"/>
        </w:rPr>
        <w:t>比囊泡外低</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8</w:t>
      </w:r>
      <w:r>
        <w:rPr>
          <w:rFonts w:ascii="宋体" w:hAnsi="宋体" w:eastAsia="宋体" w:cs="宋体"/>
          <w:color w:val="000000"/>
        </w:rPr>
        <w:t>，说明囊泡内的</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perscript"/>
        </w:rPr>
        <w:t>+</w:t>
      </w:r>
      <w:r>
        <w:rPr>
          <w:rFonts w:ascii="宋体" w:hAnsi="宋体" w:eastAsia="宋体" w:cs="宋体"/>
          <w:color w:val="000000"/>
        </w:rPr>
        <w:t>浓度</w:t>
      </w:r>
      <w:r>
        <w:rPr>
          <w:color w:val="000000"/>
        </w:rPr>
        <w:t>__________</w:t>
      </w:r>
      <w:r>
        <w:rPr>
          <w:rFonts w:ascii="宋体" w:hAnsi="宋体" w:eastAsia="宋体" w:cs="宋体"/>
          <w:color w:val="000000"/>
        </w:rPr>
        <w:t>（填“高于”或“等于”或“低于”）囊泡外。</w:t>
      </w:r>
    </w:p>
    <w:p w14:paraId="031E7856">
      <w:pPr>
        <w:keepNext w:val="0"/>
        <w:keepLines w:val="0"/>
        <w:pageBreakBefore w:val="0"/>
        <w:widowControl w:val="0"/>
        <w:kinsoku/>
        <w:wordWrap/>
        <w:overflowPunct/>
        <w:topLinePunct w:val="0"/>
        <w:autoSpaceDE/>
        <w:autoSpaceDN/>
        <w:bidi w:val="0"/>
        <w:adjustRightInd/>
        <w:snapToGrid/>
        <w:spacing w:line="240" w:lineRule="auto"/>
        <w:jc w:val="both"/>
        <w:textAlignment w:val="center"/>
        <w:rPr>
          <w:color w:val="000000"/>
        </w:rPr>
      </w:pPr>
      <w:r>
        <w:rPr>
          <w:rFonts w:ascii="宋体" w:hAnsi="宋体" w:eastAsia="宋体" w:cs="宋体"/>
          <w:color w:val="000000"/>
        </w:rPr>
        <w:t>②比较第</w:t>
      </w:r>
      <w:r>
        <w:rPr>
          <w:rFonts w:ascii="Times New Roman" w:hAnsi="Times New Roman" w:eastAsia="Times New Roman" w:cs="Times New Roman"/>
          <w:color w:val="000000"/>
        </w:rPr>
        <w:t>1</w:t>
      </w:r>
      <w:r>
        <w:rPr>
          <w:rFonts w:ascii="宋体" w:hAnsi="宋体" w:eastAsia="宋体" w:cs="宋体"/>
          <w:color w:val="000000"/>
        </w:rPr>
        <w:t>组和第</w:t>
      </w:r>
      <w:r>
        <w:rPr>
          <w:rFonts w:ascii="Times New Roman" w:hAnsi="Times New Roman" w:eastAsia="Times New Roman" w:cs="Times New Roman"/>
          <w:color w:val="000000"/>
        </w:rPr>
        <w:t>3</w:t>
      </w:r>
      <w:r>
        <w:rPr>
          <w:rFonts w:ascii="宋体" w:hAnsi="宋体" w:eastAsia="宋体" w:cs="宋体"/>
          <w:color w:val="000000"/>
        </w:rPr>
        <w:t>组的结果可知，伴随</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perscript"/>
        </w:rPr>
        <w:t>+</w:t>
      </w:r>
      <w:r>
        <w:rPr>
          <w:rFonts w:ascii="宋体" w:hAnsi="宋体" w:eastAsia="宋体" w:cs="宋体"/>
          <w:color w:val="000000"/>
        </w:rPr>
        <w:t>通过</w:t>
      </w:r>
      <w:r>
        <w:rPr>
          <w:color w:val="000000"/>
        </w:rPr>
        <w:t>__________</w:t>
      </w:r>
      <w:r>
        <w:rPr>
          <w:rFonts w:ascii="宋体" w:hAnsi="宋体" w:eastAsia="宋体" w:cs="宋体"/>
          <w:color w:val="000000"/>
        </w:rPr>
        <w:t>（填“</w:t>
      </w:r>
      <w:r>
        <w:rPr>
          <w:rFonts w:ascii="Times New Roman" w:hAnsi="Times New Roman" w:eastAsia="Times New Roman" w:cs="Times New Roman"/>
          <w:color w:val="000000"/>
        </w:rPr>
        <w:t>I</w:t>
      </w:r>
      <w:r>
        <w:rPr>
          <w:rFonts w:ascii="宋体" w:hAnsi="宋体" w:eastAsia="宋体" w:cs="宋体"/>
          <w:color w:val="000000"/>
        </w:rPr>
        <w:t>”或“Ⅱ”）向囊泡外转运的过程，</w:t>
      </w:r>
      <w:r>
        <w:rPr>
          <w:rFonts w:ascii="Times New Roman" w:hAnsi="Times New Roman" w:eastAsia="Times New Roman" w:cs="Times New Roman"/>
          <w:color w:val="000000"/>
        </w:rPr>
        <w:t>ADP</w:t>
      </w:r>
      <w:r>
        <w:rPr>
          <w:rFonts w:ascii="宋体" w:hAnsi="宋体" w:eastAsia="宋体" w:cs="宋体"/>
          <w:color w:val="000000"/>
        </w:rPr>
        <w:t>和</w:t>
      </w:r>
      <w:r>
        <w:rPr>
          <w:rFonts w:ascii="Times New Roman" w:hAnsi="Times New Roman" w:eastAsia="Times New Roman" w:cs="Times New Roman"/>
          <w:color w:val="000000"/>
        </w:rPr>
        <w:t>Pi</w:t>
      </w:r>
      <w:r>
        <w:rPr>
          <w:rFonts w:ascii="宋体" w:hAnsi="宋体" w:eastAsia="宋体" w:cs="宋体"/>
          <w:color w:val="000000"/>
        </w:rPr>
        <w:t>合成</w:t>
      </w:r>
      <w:r>
        <w:rPr>
          <w:rFonts w:ascii="Times New Roman" w:hAnsi="Times New Roman" w:eastAsia="Times New Roman" w:cs="Times New Roman"/>
          <w:color w:val="000000"/>
        </w:rPr>
        <w:t>ATP</w:t>
      </w:r>
      <w:r>
        <w:rPr>
          <w:rFonts w:ascii="宋体" w:hAnsi="宋体" w:eastAsia="宋体" w:cs="宋体"/>
          <w:color w:val="000000"/>
        </w:rPr>
        <w:t>。</w:t>
      </w:r>
    </w:p>
    <w:p w14:paraId="437BE4C6">
      <w:pPr>
        <w:keepNext w:val="0"/>
        <w:keepLines w:val="0"/>
        <w:pageBreakBefore w:val="0"/>
        <w:widowControl w:val="0"/>
        <w:kinsoku/>
        <w:wordWrap/>
        <w:overflowPunct/>
        <w:topLinePunct w:val="0"/>
        <w:autoSpaceDE/>
        <w:autoSpaceDN/>
        <w:bidi w:val="0"/>
        <w:adjustRightInd/>
        <w:snapToGrid/>
        <w:spacing w:line="240" w:lineRule="auto"/>
        <w:jc w:val="both"/>
        <w:textAlignment w:val="center"/>
        <w:rPr>
          <w:color w:val="000000"/>
        </w:rPr>
      </w:pPr>
      <w:r>
        <w:rPr>
          <w:rFonts w:ascii="宋体" w:hAnsi="宋体" w:eastAsia="宋体" w:cs="宋体"/>
          <w:color w:val="000000"/>
        </w:rPr>
        <w:t>③上述实验表明，如果利用人工体系模拟叶绿体产生</w:t>
      </w:r>
      <w:r>
        <w:rPr>
          <w:rFonts w:ascii="Times New Roman" w:hAnsi="Times New Roman" w:eastAsia="Times New Roman" w:cs="Times New Roman"/>
          <w:color w:val="000000"/>
        </w:rPr>
        <w:t>ATP</w:t>
      </w:r>
      <w:r>
        <w:rPr>
          <w:rFonts w:ascii="宋体" w:hAnsi="宋体" w:eastAsia="宋体" w:cs="宋体"/>
          <w:color w:val="000000"/>
        </w:rPr>
        <w:t>，能量转换过程是：</w:t>
      </w:r>
      <w:r>
        <w:rPr>
          <w:color w:val="000000"/>
        </w:rPr>
        <w:t>__________</w:t>
      </w:r>
      <w:r>
        <w:rPr>
          <w:rFonts w:ascii="宋体" w:hAnsi="宋体" w:eastAsia="宋体" w:cs="宋体"/>
          <w:color w:val="000000"/>
        </w:rPr>
        <w:t>→</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perscript"/>
        </w:rPr>
        <w:t>+</w:t>
      </w:r>
      <w:r>
        <w:rPr>
          <w:rFonts w:ascii="宋体" w:hAnsi="宋体" w:eastAsia="宋体" w:cs="宋体"/>
          <w:color w:val="000000"/>
        </w:rPr>
        <w:t>电化学势能→</w:t>
      </w:r>
      <w:r>
        <w:rPr>
          <w:rFonts w:ascii="Times New Roman" w:hAnsi="Times New Roman" w:eastAsia="Times New Roman" w:cs="Times New Roman"/>
          <w:color w:val="000000"/>
        </w:rPr>
        <w:t>ATP</w:t>
      </w:r>
      <w:r>
        <w:rPr>
          <w:rFonts w:ascii="宋体" w:hAnsi="宋体" w:eastAsia="宋体" w:cs="宋体"/>
          <w:color w:val="000000"/>
        </w:rPr>
        <w:t>中的化学能。</w:t>
      </w:r>
    </w:p>
    <w:p w14:paraId="2C5A460C">
      <w:pPr>
        <w:keepNext w:val="0"/>
        <w:keepLines w:val="0"/>
        <w:pageBreakBefore w:val="0"/>
        <w:widowControl w:val="0"/>
        <w:kinsoku/>
        <w:wordWrap/>
        <w:overflowPunct/>
        <w:topLinePunct w:val="0"/>
        <w:autoSpaceDE/>
        <w:autoSpaceDN/>
        <w:bidi w:val="0"/>
        <w:adjustRightInd/>
        <w:snapToGrid/>
        <w:spacing w:line="240" w:lineRule="auto"/>
        <w:jc w:val="both"/>
        <w:textAlignment w:val="center"/>
        <w:rPr>
          <w:color w:val="000000"/>
        </w:rPr>
      </w:pPr>
      <w:r>
        <w:rPr>
          <w:color w:val="000000"/>
        </w:rPr>
        <w:t xml:space="preserve">21. </w:t>
      </w:r>
      <w:r>
        <w:rPr>
          <w:rFonts w:ascii="宋体" w:hAnsi="宋体" w:eastAsia="宋体" w:cs="宋体"/>
          <w:color w:val="000000"/>
        </w:rPr>
        <w:t>针灸是我国传承千年、特有的治疗疾病的手段。我国科研工作者发表在《自然》杂志首次通过小鼠模型，阐明了针灸治疗疾病的神经生物学机制：</w:t>
      </w:r>
      <w:r>
        <w:rPr>
          <w:rFonts w:ascii="Times New Roman" w:hAnsi="Times New Roman" w:eastAsia="Times New Roman" w:cs="Times New Roman"/>
          <w:color w:val="000000"/>
        </w:rPr>
        <w:t>I</w:t>
      </w:r>
      <w:r>
        <w:rPr>
          <w:rFonts w:ascii="宋体" w:hAnsi="宋体" w:eastAsia="宋体" w:cs="宋体"/>
          <w:color w:val="000000"/>
        </w:rPr>
        <w:t>、低强度电针刺小鼠后肢的“足三里（</w:t>
      </w:r>
      <w:r>
        <w:rPr>
          <w:rFonts w:ascii="Times New Roman" w:hAnsi="Times New Roman" w:eastAsia="Times New Roman" w:cs="Times New Roman"/>
          <w:color w:val="000000"/>
        </w:rPr>
        <w:t>ST36</w:t>
      </w:r>
      <w:r>
        <w:rPr>
          <w:rFonts w:ascii="宋体" w:hAnsi="宋体" w:eastAsia="宋体" w:cs="宋体"/>
          <w:color w:val="000000"/>
        </w:rPr>
        <w:t>）”穴位，可激活迷走神经—肾上腺轴，发挥抗炎作用；</w:t>
      </w:r>
      <w:r>
        <w:rPr>
          <w:rFonts w:ascii="Times New Roman" w:hAnsi="Times New Roman" w:eastAsia="Times New Roman" w:cs="Times New Roman"/>
          <w:color w:val="000000"/>
        </w:rPr>
        <w:t>II</w:t>
      </w:r>
      <w:r>
        <w:rPr>
          <w:rFonts w:ascii="宋体" w:hAnsi="宋体" w:eastAsia="宋体" w:cs="宋体"/>
          <w:color w:val="000000"/>
        </w:rPr>
        <w:t>、</w:t>
      </w:r>
      <w:r>
        <w:rPr>
          <w:rFonts w:ascii="Times New Roman" w:hAnsi="Times New Roman" w:eastAsia="Times New Roman" w:cs="Times New Roman"/>
          <w:color w:val="000000"/>
        </w:rPr>
        <w:t>LPS</w:t>
      </w:r>
      <w:r>
        <w:rPr>
          <w:rFonts w:ascii="宋体" w:hAnsi="宋体" w:eastAsia="宋体" w:cs="宋体"/>
          <w:color w:val="000000"/>
        </w:rPr>
        <w:t>是一种细菌毒素，当其进入动物血液后，会刺激肠巨噬细胞释放</w:t>
      </w:r>
      <w:r>
        <w:rPr>
          <w:rFonts w:ascii="Times New Roman" w:hAnsi="Times New Roman" w:eastAsia="Times New Roman" w:cs="Times New Roman"/>
          <w:color w:val="000000"/>
        </w:rPr>
        <w:t>TNF-</w:t>
      </w:r>
      <w:r>
        <w:rPr>
          <w:rFonts w:ascii="宋体" w:hAnsi="宋体" w:eastAsia="宋体" w:cs="宋体"/>
          <w:color w:val="000000"/>
        </w:rPr>
        <w:t>α（肿瘤坏死因子）、</w:t>
      </w:r>
      <w:r>
        <w:rPr>
          <w:rFonts w:ascii="Times New Roman" w:hAnsi="Times New Roman" w:eastAsia="Times New Roman" w:cs="Times New Roman"/>
          <w:color w:val="000000"/>
        </w:rPr>
        <w:t>IL-6</w:t>
      </w:r>
      <w:r>
        <w:rPr>
          <w:rFonts w:ascii="宋体" w:hAnsi="宋体" w:eastAsia="宋体" w:cs="宋体"/>
          <w:color w:val="000000"/>
        </w:rPr>
        <w:t>（白细胞介素</w:t>
      </w:r>
      <w:r>
        <w:rPr>
          <w:rFonts w:ascii="Times New Roman" w:hAnsi="Times New Roman" w:eastAsia="Times New Roman" w:cs="Times New Roman"/>
          <w:color w:val="000000"/>
        </w:rPr>
        <w:t>6</w:t>
      </w:r>
      <w:r>
        <w:rPr>
          <w:rFonts w:ascii="宋体" w:hAnsi="宋体" w:eastAsia="宋体" w:cs="宋体"/>
          <w:color w:val="000000"/>
        </w:rPr>
        <w:t>）等炎症因子，引起炎症反应。具体过程如图</w:t>
      </w:r>
      <w:r>
        <w:rPr>
          <w:rFonts w:ascii="Times New Roman" w:hAnsi="Times New Roman" w:eastAsia="Times New Roman" w:cs="Times New Roman"/>
          <w:color w:val="000000"/>
        </w:rPr>
        <w:t>1</w:t>
      </w:r>
      <w:r>
        <w:rPr>
          <w:rFonts w:ascii="宋体" w:hAnsi="宋体" w:eastAsia="宋体" w:cs="宋体"/>
          <w:color w:val="000000"/>
        </w:rPr>
        <w:t>所示，请结合有关知识回答下列问题：</w:t>
      </w:r>
    </w:p>
    <w:p w14:paraId="1BAF56ED">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rPr>
      </w:pPr>
      <w:r>
        <w:rPr>
          <w:color w:val="000000"/>
        </w:rPr>
        <w:drawing>
          <wp:inline distT="0" distB="0" distL="114300" distR="114300">
            <wp:extent cx="3773805" cy="1791970"/>
            <wp:effectExtent l="0" t="0" r="10795" b="1143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25">
                      <a:lum bright="-18000" contrast="42000"/>
                    </a:blip>
                    <a:stretch>
                      <a:fillRect/>
                    </a:stretch>
                  </pic:blipFill>
                  <pic:spPr>
                    <a:xfrm>
                      <a:off x="0" y="0"/>
                      <a:ext cx="3773805" cy="1791970"/>
                    </a:xfrm>
                    <a:prstGeom prst="rect">
                      <a:avLst/>
                    </a:prstGeom>
                  </pic:spPr>
                </pic:pic>
              </a:graphicData>
            </a:graphic>
          </wp:inline>
        </w:drawing>
      </w:r>
    </w:p>
    <w:p w14:paraId="6B953A77">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color w:val="000000"/>
        </w:rPr>
        <w:t>（1）</w:t>
      </w:r>
      <w:r>
        <w:rPr>
          <w:rFonts w:ascii="宋体" w:hAnsi="宋体" w:eastAsia="宋体" w:cs="宋体"/>
          <w:color w:val="000000"/>
        </w:rPr>
        <w:t>从免疫学的角度分析，</w:t>
      </w:r>
      <w:r>
        <w:rPr>
          <w:rFonts w:ascii="Times New Roman" w:hAnsi="Times New Roman" w:eastAsia="Times New Roman" w:cs="Times New Roman"/>
          <w:color w:val="000000"/>
        </w:rPr>
        <w:t>LPS</w:t>
      </w:r>
      <w:r>
        <w:rPr>
          <w:rFonts w:ascii="宋体" w:hAnsi="宋体" w:eastAsia="宋体" w:cs="宋体"/>
          <w:color w:val="000000"/>
        </w:rPr>
        <w:t>相当于</w:t>
      </w:r>
      <w:r>
        <w:rPr>
          <w:color w:val="000000"/>
        </w:rPr>
        <w:t>____________</w:t>
      </w:r>
      <w:r>
        <w:rPr>
          <w:rFonts w:ascii="宋体" w:hAnsi="宋体" w:eastAsia="宋体" w:cs="宋体"/>
          <w:color w:val="000000"/>
        </w:rPr>
        <w:t>（填①“抗原”</w:t>
      </w:r>
      <w:r>
        <w:rPr>
          <w:rFonts w:ascii="Times New Roman" w:hAnsi="Times New Roman" w:eastAsia="Times New Roman" w:cs="Times New Roman"/>
          <w:color w:val="000000"/>
        </w:rPr>
        <w:t>/</w:t>
      </w:r>
      <w:r>
        <w:rPr>
          <w:rFonts w:ascii="宋体" w:hAnsi="宋体" w:eastAsia="宋体" w:cs="宋体"/>
          <w:color w:val="000000"/>
        </w:rPr>
        <w:t>②“抗体”），巨噬细胞属于</w:t>
      </w:r>
      <w:r>
        <w:rPr>
          <w:color w:val="000000"/>
        </w:rPr>
        <w:t>____________</w:t>
      </w:r>
      <w:r>
        <w:rPr>
          <w:rFonts w:ascii="宋体" w:hAnsi="宋体" w:eastAsia="宋体" w:cs="宋体"/>
          <w:color w:val="000000"/>
        </w:rPr>
        <w:t>（填①“免疫细胞”②“淋巴细胞”）。</w:t>
      </w:r>
    </w:p>
    <w:p w14:paraId="629A8C97">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color w:val="000000"/>
        </w:rPr>
        <w:t>（2）</w:t>
      </w:r>
      <w:r>
        <w:rPr>
          <w:rFonts w:ascii="宋体" w:hAnsi="宋体" w:eastAsia="宋体" w:cs="宋体"/>
          <w:color w:val="000000"/>
        </w:rPr>
        <w:t>针灸或低强度电针刺激足三里穴位都能引起肾上腺分泌的去甲肾上腺素、肾上腺素增加，该过程属于（</w:t>
      </w:r>
      <w:r>
        <w:rPr>
          <w:rFonts w:ascii="Times New Roman" w:hAnsi="Times New Roman" w:eastAsia="Times New Roman" w:cs="Times New Roman"/>
          <w:color w:val="000000"/>
        </w:rPr>
        <w:t xml:space="preserve">    </w:t>
      </w:r>
      <w:r>
        <w:rPr>
          <w:rFonts w:ascii="宋体" w:hAnsi="宋体" w:eastAsia="宋体" w:cs="宋体"/>
          <w:color w:val="000000"/>
        </w:rPr>
        <w:t>）</w:t>
      </w:r>
    </w:p>
    <w:p w14:paraId="67E42214">
      <w:pPr>
        <w:keepNext w:val="0"/>
        <w:keepLines w:val="0"/>
        <w:pageBreakBefore w:val="0"/>
        <w:widowControl w:val="0"/>
        <w:tabs>
          <w:tab w:val="left" w:pos="2436"/>
          <w:tab w:val="left" w:pos="4873"/>
          <w:tab w:val="left" w:pos="7309"/>
        </w:tabs>
        <w:kinsoku/>
        <w:wordWrap/>
        <w:overflowPunct/>
        <w:topLinePunct w:val="0"/>
        <w:autoSpaceDE/>
        <w:autoSpaceDN/>
        <w:bidi w:val="0"/>
        <w:adjustRightInd/>
        <w:snapToGrid/>
        <w:spacing w:line="240" w:lineRule="auto"/>
        <w:ind w:firstLine="210" w:firstLineChars="100"/>
        <w:jc w:val="left"/>
        <w:textAlignment w:val="center"/>
        <w:rPr>
          <w:rFonts w:ascii="宋体" w:hAnsi="宋体" w:eastAsia="宋体" w:cs="宋体"/>
          <w:color w:val="000000"/>
        </w:rPr>
      </w:pPr>
      <w:r>
        <w:rPr>
          <w:color w:val="000000"/>
        </w:rPr>
        <w:t>A</w:t>
      </w:r>
      <w:r>
        <w:rPr>
          <w:rFonts w:hint="eastAsia"/>
          <w:color w:val="000000"/>
          <w:lang w:val="en-US" w:eastAsia="zh-CN"/>
        </w:rPr>
        <w:t>.</w:t>
      </w:r>
      <w:r>
        <w:rPr>
          <w:color w:val="000000"/>
        </w:rPr>
        <w:t xml:space="preserve"> </w:t>
      </w:r>
      <w:r>
        <w:rPr>
          <w:rFonts w:ascii="宋体" w:hAnsi="宋体" w:eastAsia="宋体" w:cs="宋体"/>
          <w:color w:val="000000"/>
        </w:rPr>
        <w:t>神经调节</w:t>
      </w:r>
      <w:r>
        <w:rPr>
          <w:rFonts w:hint="eastAsia" w:ascii="宋体" w:hAnsi="宋体" w:cs="宋体"/>
          <w:color w:val="000000"/>
          <w:lang w:val="en-US" w:eastAsia="zh-CN"/>
        </w:rPr>
        <w:t xml:space="preserve">       </w:t>
      </w:r>
      <w:r>
        <w:rPr>
          <w:color w:val="000000"/>
        </w:rPr>
        <w:t xml:space="preserve">B. </w:t>
      </w:r>
      <w:r>
        <w:rPr>
          <w:rFonts w:ascii="宋体" w:hAnsi="宋体" w:eastAsia="宋体" w:cs="宋体"/>
          <w:color w:val="000000"/>
        </w:rPr>
        <w:t>体液调节</w:t>
      </w:r>
      <w:r>
        <w:rPr>
          <w:rFonts w:hint="eastAsia"/>
          <w:color w:val="000000"/>
          <w:lang w:val="en-US" w:eastAsia="zh-CN"/>
        </w:rPr>
        <w:t xml:space="preserve">     </w:t>
      </w:r>
      <w:r>
        <w:rPr>
          <w:color w:val="000000"/>
        </w:rPr>
        <w:t xml:space="preserve">C. </w:t>
      </w:r>
      <w:r>
        <w:rPr>
          <w:rFonts w:ascii="宋体" w:hAnsi="宋体" w:eastAsia="宋体" w:cs="宋体"/>
          <w:color w:val="000000"/>
        </w:rPr>
        <w:t>神经—体液调节</w:t>
      </w:r>
      <w:r>
        <w:rPr>
          <w:rFonts w:hint="eastAsia"/>
          <w:color w:val="000000"/>
          <w:lang w:val="en-US" w:eastAsia="zh-CN"/>
        </w:rPr>
        <w:t xml:space="preserve">    </w:t>
      </w:r>
      <w:r>
        <w:rPr>
          <w:color w:val="000000"/>
        </w:rPr>
        <w:t xml:space="preserve">D. </w:t>
      </w:r>
      <w:r>
        <w:rPr>
          <w:rFonts w:ascii="宋体" w:hAnsi="宋体" w:eastAsia="宋体" w:cs="宋体"/>
          <w:color w:val="000000"/>
        </w:rPr>
        <w:t>激素调节</w:t>
      </w:r>
    </w:p>
    <w:p w14:paraId="58052C5B">
      <w:pPr>
        <w:keepNext w:val="0"/>
        <w:keepLines w:val="0"/>
        <w:pageBreakBefore w:val="0"/>
        <w:widowControl w:val="0"/>
        <w:tabs>
          <w:tab w:val="left" w:pos="2436"/>
          <w:tab w:val="left" w:pos="4873"/>
          <w:tab w:val="left" w:pos="7309"/>
        </w:tabs>
        <w:kinsoku/>
        <w:wordWrap/>
        <w:overflowPunct/>
        <w:topLinePunct w:val="0"/>
        <w:autoSpaceDE/>
        <w:autoSpaceDN/>
        <w:bidi w:val="0"/>
        <w:adjustRightInd/>
        <w:snapToGrid/>
        <w:spacing w:line="240" w:lineRule="auto"/>
        <w:jc w:val="left"/>
        <w:textAlignment w:val="center"/>
        <w:rPr>
          <w:color w:val="000000"/>
        </w:rPr>
      </w:pPr>
      <w:r>
        <w:rPr>
          <w:color w:val="000000"/>
        </w:rPr>
        <w:t>（3）</w:t>
      </w:r>
      <w:r>
        <w:rPr>
          <w:rFonts w:ascii="宋体" w:hAnsi="宋体" w:eastAsia="宋体" w:cs="宋体"/>
          <w:color w:val="000000"/>
        </w:rPr>
        <w:t>迷走神经是从脑干发出的参与调节内脏活动的神经，其属于</w:t>
      </w:r>
      <w:r>
        <w:rPr>
          <w:color w:val="000000"/>
        </w:rPr>
        <w:t>____________</w:t>
      </w:r>
      <w:r>
        <w:rPr>
          <w:rFonts w:ascii="宋体" w:hAnsi="宋体" w:eastAsia="宋体" w:cs="宋体"/>
          <w:color w:val="000000"/>
        </w:rPr>
        <w:t>（①中枢</w:t>
      </w:r>
      <w:r>
        <w:rPr>
          <w:rFonts w:ascii="Times New Roman" w:hAnsi="Times New Roman" w:eastAsia="Times New Roman" w:cs="Times New Roman"/>
          <w:color w:val="000000"/>
        </w:rPr>
        <w:t>/</w:t>
      </w:r>
      <w:r>
        <w:rPr>
          <w:rFonts w:ascii="宋体" w:hAnsi="宋体" w:eastAsia="宋体" w:cs="宋体"/>
          <w:color w:val="000000"/>
        </w:rPr>
        <w:t>②外周）神经系统。低强度电针刺激激活迷走神经—肾上腺抗炎通路起到抗炎作用，是通过</w:t>
      </w:r>
      <w:r>
        <w:rPr>
          <w:rFonts w:ascii="Times New Roman" w:hAnsi="Times New Roman" w:eastAsia="Times New Roman" w:cs="Times New Roman"/>
          <w:color w:val="000000"/>
        </w:rPr>
        <w:t>Prokr2</w:t>
      </w:r>
      <w:r>
        <w:rPr>
          <w:rFonts w:ascii="宋体" w:hAnsi="宋体" w:eastAsia="宋体" w:cs="宋体"/>
          <w:color w:val="000000"/>
        </w:rPr>
        <w:t>神经元进行传导的，据图</w:t>
      </w:r>
      <w:r>
        <w:rPr>
          <w:rFonts w:ascii="Times New Roman" w:hAnsi="Times New Roman" w:eastAsia="Times New Roman" w:cs="Times New Roman"/>
          <w:color w:val="000000"/>
        </w:rPr>
        <w:t>1</w:t>
      </w:r>
      <w:r>
        <w:rPr>
          <w:rFonts w:ascii="宋体" w:hAnsi="宋体" w:eastAsia="宋体" w:cs="宋体"/>
          <w:color w:val="000000"/>
        </w:rPr>
        <w:t>写出该调节过程涉及的途径：</w:t>
      </w:r>
      <w:r>
        <w:rPr>
          <w:color w:val="000000"/>
        </w:rPr>
        <w:t>________________________</w:t>
      </w:r>
    </w:p>
    <w:p w14:paraId="5239CE09">
      <w:pPr>
        <w:keepNext w:val="0"/>
        <w:keepLines w:val="0"/>
        <w:pageBreakBefore w:val="0"/>
        <w:widowControl w:val="0"/>
        <w:tabs>
          <w:tab w:val="left" w:pos="2436"/>
          <w:tab w:val="left" w:pos="4873"/>
          <w:tab w:val="left" w:pos="7309"/>
        </w:tabs>
        <w:kinsoku/>
        <w:wordWrap/>
        <w:overflowPunct/>
        <w:topLinePunct w:val="0"/>
        <w:autoSpaceDE/>
        <w:autoSpaceDN/>
        <w:bidi w:val="0"/>
        <w:adjustRightInd/>
        <w:snapToGrid/>
        <w:spacing w:line="240" w:lineRule="auto"/>
        <w:jc w:val="left"/>
        <w:textAlignment w:val="center"/>
        <w:rPr>
          <w:color w:val="000000"/>
        </w:rPr>
      </w:pPr>
      <w:r>
        <w:rPr>
          <w:color w:val="000000"/>
        </w:rPr>
        <w:t>______________________________________________________________________</w:t>
      </w:r>
      <w:r>
        <w:rPr>
          <w:rFonts w:ascii="宋体" w:hAnsi="宋体" w:eastAsia="宋体" w:cs="宋体"/>
          <w:color w:val="000000"/>
        </w:rPr>
        <w:t>。</w:t>
      </w:r>
    </w:p>
    <w:p w14:paraId="54092853">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color w:val="000000"/>
        </w:rPr>
        <w:t>（4）</w:t>
      </w:r>
      <w:r>
        <w:rPr>
          <w:rFonts w:ascii="宋体" w:hAnsi="宋体" w:eastAsia="宋体" w:cs="宋体"/>
          <w:color w:val="000000"/>
        </w:rPr>
        <w:t>已知细胞外</w:t>
      </w:r>
      <w:r>
        <w:rPr>
          <w:rFonts w:ascii="Times New Roman" w:hAnsi="Times New Roman" w:eastAsia="Times New Roman" w:cs="Times New Roman"/>
          <w:color w:val="000000"/>
        </w:rPr>
        <w:t>Ca</w:t>
      </w:r>
      <w:r>
        <w:rPr>
          <w:rFonts w:ascii="Times New Roman" w:hAnsi="Times New Roman" w:eastAsia="Times New Roman" w:cs="Times New Roman"/>
          <w:color w:val="000000"/>
          <w:vertAlign w:val="superscript"/>
        </w:rPr>
        <w:t>2+</w:t>
      </w:r>
      <w:r>
        <w:rPr>
          <w:rFonts w:ascii="宋体" w:hAnsi="宋体" w:eastAsia="宋体" w:cs="宋体"/>
          <w:color w:val="000000"/>
        </w:rPr>
        <w:t>对</w:t>
      </w:r>
      <w:r>
        <w:rPr>
          <w:rFonts w:ascii="Times New Roman" w:hAnsi="Times New Roman" w:eastAsia="Times New Roman" w:cs="Times New Roman"/>
          <w:color w:val="000000"/>
        </w:rPr>
        <w:t>Na</w:t>
      </w:r>
      <w:r>
        <w:rPr>
          <w:rFonts w:ascii="Times New Roman" w:hAnsi="Times New Roman" w:eastAsia="Times New Roman" w:cs="Times New Roman"/>
          <w:color w:val="000000"/>
          <w:vertAlign w:val="superscript"/>
        </w:rPr>
        <w:t>+</w:t>
      </w:r>
      <w:r>
        <w:rPr>
          <w:rFonts w:ascii="宋体" w:hAnsi="宋体" w:eastAsia="宋体" w:cs="宋体"/>
          <w:color w:val="000000"/>
        </w:rPr>
        <w:t>存在“膜屏障作用”，即钙离子在膜上形成屏障，使钠离子内流减少。请结合图</w:t>
      </w:r>
      <w:r>
        <w:rPr>
          <w:rFonts w:ascii="Times New Roman" w:hAnsi="Times New Roman" w:eastAsia="Times New Roman" w:cs="Times New Roman"/>
          <w:color w:val="000000"/>
        </w:rPr>
        <w:t>1</w:t>
      </w:r>
      <w:r>
        <w:rPr>
          <w:rFonts w:ascii="宋体" w:hAnsi="宋体" w:eastAsia="宋体" w:cs="宋体"/>
          <w:color w:val="000000"/>
        </w:rPr>
        <w:t>分析，临床上患者血钙含量偏高，针灸抗炎疗效甚微的原因是</w:t>
      </w:r>
      <w:r>
        <w:rPr>
          <w:color w:val="000000"/>
        </w:rPr>
        <w:t>_____________</w:t>
      </w:r>
      <w:r>
        <w:rPr>
          <w:color w:val="000000"/>
        </w:rPr>
        <w:br w:type="textWrapping"/>
      </w:r>
      <w:r>
        <w:rPr>
          <w:color w:val="000000"/>
        </w:rPr>
        <w:t>________________________________________________________________________</w:t>
      </w:r>
      <w:r>
        <w:rPr>
          <w:rFonts w:ascii="宋体" w:hAnsi="宋体" w:eastAsia="宋体" w:cs="宋体"/>
          <w:color w:val="000000"/>
        </w:rPr>
        <w:t>。</w:t>
      </w:r>
    </w:p>
    <w:p w14:paraId="3576BA53">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color w:val="000000"/>
        </w:rPr>
        <w:t>（5）</w:t>
      </w:r>
      <w:r>
        <w:rPr>
          <w:rFonts w:ascii="宋体" w:hAnsi="宋体" w:eastAsia="宋体" w:cs="宋体"/>
          <w:color w:val="000000"/>
        </w:rPr>
        <w:t>图</w:t>
      </w:r>
      <w:r>
        <w:rPr>
          <w:rFonts w:ascii="Times New Roman" w:hAnsi="Times New Roman" w:eastAsia="Times New Roman" w:cs="Times New Roman"/>
          <w:color w:val="000000"/>
        </w:rPr>
        <w:t>2</w:t>
      </w:r>
      <w:r>
        <w:rPr>
          <w:rFonts w:ascii="宋体" w:hAnsi="宋体" w:eastAsia="宋体" w:cs="宋体"/>
          <w:color w:val="000000"/>
        </w:rPr>
        <w:t>中甲、乙分别为利用细针和粗针进行针灸治疗时，针刺部位附近神经末梢的电位变化。细针治疗</w:t>
      </w:r>
      <w:r>
        <w:rPr>
          <w:color w:val="000000"/>
        </w:rPr>
        <w:t>_______________</w:t>
      </w:r>
      <w:r>
        <w:rPr>
          <w:rFonts w:ascii="宋体" w:hAnsi="宋体" w:eastAsia="宋体" w:cs="宋体"/>
          <w:color w:val="000000"/>
        </w:rPr>
        <w:t>（填①“引起”②“未引起”）动作电位，判断依据是</w:t>
      </w:r>
      <w:r>
        <w:rPr>
          <w:color w:val="000000"/>
        </w:rPr>
        <w:t>______________________________________________________________________________</w:t>
      </w:r>
      <w:r>
        <w:rPr>
          <w:rFonts w:ascii="宋体" w:hAnsi="宋体" w:eastAsia="宋体" w:cs="宋体"/>
          <w:color w:val="000000"/>
        </w:rPr>
        <w:t>。乙图曲线上升到</w:t>
      </w:r>
      <w:r>
        <w:rPr>
          <w:rFonts w:ascii="Times New Roman" w:hAnsi="Times New Roman" w:eastAsia="Times New Roman" w:cs="Times New Roman"/>
          <w:color w:val="000000"/>
        </w:rPr>
        <w:t>b</w:t>
      </w:r>
      <w:r>
        <w:rPr>
          <w:rFonts w:ascii="宋体" w:hAnsi="宋体" w:eastAsia="宋体" w:cs="宋体"/>
          <w:color w:val="000000"/>
        </w:rPr>
        <w:t>点过程中，</w:t>
      </w:r>
      <w:r>
        <w:rPr>
          <w:rFonts w:ascii="Times New Roman" w:hAnsi="Times New Roman" w:eastAsia="Times New Roman" w:cs="Times New Roman"/>
          <w:color w:val="000000"/>
        </w:rPr>
        <w:t>Na</w:t>
      </w:r>
      <w:r>
        <w:rPr>
          <w:rFonts w:ascii="Times New Roman" w:hAnsi="Times New Roman" w:eastAsia="Times New Roman" w:cs="Times New Roman"/>
          <w:color w:val="000000"/>
          <w:vertAlign w:val="superscript"/>
        </w:rPr>
        <w:t>+</w:t>
      </w:r>
      <w:r>
        <w:rPr>
          <w:rFonts w:ascii="宋体" w:hAnsi="宋体" w:eastAsia="宋体" w:cs="宋体"/>
          <w:color w:val="000000"/>
        </w:rPr>
        <w:t>通道打开导致</w:t>
      </w:r>
      <w:r>
        <w:rPr>
          <w:rFonts w:ascii="Times New Roman" w:hAnsi="Times New Roman" w:eastAsia="Times New Roman" w:cs="Times New Roman"/>
          <w:color w:val="000000"/>
        </w:rPr>
        <w:t>Na</w:t>
      </w:r>
      <w:r>
        <w:rPr>
          <w:rFonts w:ascii="Times New Roman" w:hAnsi="Times New Roman" w:eastAsia="Times New Roman" w:cs="Times New Roman"/>
          <w:color w:val="000000"/>
          <w:vertAlign w:val="superscript"/>
        </w:rPr>
        <w:t>+</w:t>
      </w:r>
      <w:r>
        <w:rPr>
          <w:rFonts w:ascii="宋体" w:hAnsi="宋体" w:eastAsia="宋体" w:cs="宋体"/>
          <w:color w:val="000000"/>
        </w:rPr>
        <w:t>大量内流，此时</w:t>
      </w:r>
      <w:r>
        <w:rPr>
          <w:rFonts w:ascii="Times New Roman" w:hAnsi="Times New Roman" w:eastAsia="Times New Roman" w:cs="Times New Roman"/>
          <w:color w:val="000000"/>
        </w:rPr>
        <w:t>K</w:t>
      </w:r>
      <w:r>
        <w:rPr>
          <w:rFonts w:ascii="Times New Roman" w:hAnsi="Times New Roman" w:eastAsia="Times New Roman" w:cs="Times New Roman"/>
          <w:color w:val="000000"/>
          <w:vertAlign w:val="superscript"/>
        </w:rPr>
        <w:t>+</w:t>
      </w:r>
      <w:r>
        <w:rPr>
          <w:rFonts w:ascii="宋体" w:hAnsi="宋体" w:eastAsia="宋体" w:cs="宋体"/>
          <w:color w:val="000000"/>
        </w:rPr>
        <w:t>通道</w:t>
      </w:r>
      <w:r>
        <w:rPr>
          <w:color w:val="000000"/>
        </w:rPr>
        <w:t>_______________</w:t>
      </w:r>
      <w:r>
        <w:rPr>
          <w:rFonts w:ascii="宋体" w:hAnsi="宋体" w:eastAsia="宋体" w:cs="宋体"/>
          <w:color w:val="000000"/>
        </w:rPr>
        <w:t>（填①全部关闭</w:t>
      </w:r>
      <w:r>
        <w:rPr>
          <w:rFonts w:ascii="Times New Roman" w:hAnsi="Times New Roman" w:eastAsia="Times New Roman" w:cs="Times New Roman"/>
          <w:color w:val="000000"/>
        </w:rPr>
        <w:t>/</w:t>
      </w:r>
      <w:r>
        <w:rPr>
          <w:rFonts w:ascii="宋体" w:hAnsi="宋体" w:eastAsia="宋体" w:cs="宋体"/>
          <w:color w:val="000000"/>
        </w:rPr>
        <w:t>②全部开放</w:t>
      </w:r>
      <w:r>
        <w:rPr>
          <w:rFonts w:ascii="Times New Roman" w:hAnsi="Times New Roman" w:eastAsia="Times New Roman" w:cs="Times New Roman"/>
          <w:color w:val="000000"/>
        </w:rPr>
        <w:t>/</w:t>
      </w:r>
      <w:r>
        <w:rPr>
          <w:rFonts w:ascii="宋体" w:hAnsi="宋体" w:eastAsia="宋体" w:cs="宋体"/>
          <w:color w:val="000000"/>
        </w:rPr>
        <w:t>③部分开放）。</w:t>
      </w:r>
    </w:p>
    <w:p w14:paraId="2C5797C1">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rPr>
      </w:pPr>
      <w:r>
        <w:rPr>
          <w:color w:val="000000"/>
        </w:rPr>
        <w:drawing>
          <wp:inline distT="0" distB="0" distL="114300" distR="114300">
            <wp:extent cx="3405505" cy="1483360"/>
            <wp:effectExtent l="0" t="0" r="8255" b="1016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26"/>
                    <a:stretch>
                      <a:fillRect/>
                    </a:stretch>
                  </pic:blipFill>
                  <pic:spPr>
                    <a:xfrm>
                      <a:off x="0" y="0"/>
                      <a:ext cx="3405505" cy="1483360"/>
                    </a:xfrm>
                    <a:prstGeom prst="rect">
                      <a:avLst/>
                    </a:prstGeom>
                  </pic:spPr>
                </pic:pic>
              </a:graphicData>
            </a:graphic>
          </wp:inline>
        </w:drawing>
      </w:r>
    </w:p>
    <w:p w14:paraId="6281D533">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color w:val="000000"/>
        </w:rPr>
        <w:t>（6）</w:t>
      </w:r>
      <w:r>
        <w:rPr>
          <w:rFonts w:ascii="宋体" w:hAnsi="宋体" w:eastAsia="宋体" w:cs="宋体"/>
          <w:color w:val="000000"/>
        </w:rPr>
        <w:t>研究人员利用同等强度的电针刺激位于小鼠腹部的天枢穴，并没有引起相同的抗炎反应，原因是</w:t>
      </w:r>
      <w:r>
        <w:rPr>
          <w:color w:val="000000"/>
        </w:rPr>
        <w:t>_____________________________________________</w:t>
      </w:r>
      <w:r>
        <w:rPr>
          <w:rFonts w:ascii="宋体" w:hAnsi="宋体" w:eastAsia="宋体" w:cs="宋体"/>
          <w:color w:val="000000"/>
        </w:rPr>
        <w:t>，这也为针灸抗炎需要刺激特定穴位才有效提供了解释。</w:t>
      </w:r>
    </w:p>
    <w:p w14:paraId="6B992D2E">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color w:val="000000"/>
        </w:rPr>
        <w:drawing>
          <wp:anchor distT="0" distB="0" distL="114300" distR="114300" simplePos="0" relativeHeight="251662336" behindDoc="1" locked="0" layoutInCell="1" allowOverlap="1">
            <wp:simplePos x="0" y="0"/>
            <wp:positionH relativeFrom="column">
              <wp:posOffset>13335</wp:posOffset>
            </wp:positionH>
            <wp:positionV relativeFrom="paragraph">
              <wp:posOffset>657225</wp:posOffset>
            </wp:positionV>
            <wp:extent cx="5238750" cy="1860550"/>
            <wp:effectExtent l="0" t="0" r="0" b="0"/>
            <wp:wrapTight wrapText="bothSides">
              <wp:wrapPolygon>
                <wp:start x="0" y="0"/>
                <wp:lineTo x="0" y="21408"/>
                <wp:lineTo x="21553" y="21408"/>
                <wp:lineTo x="21553" y="0"/>
                <wp:lineTo x="0" y="0"/>
              </wp:wrapPolygon>
            </wp:wrapTight>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27">
                      <a:lum bright="-18000" contrast="30000"/>
                    </a:blip>
                    <a:srcRect t="4809" b="3685"/>
                    <a:stretch>
                      <a:fillRect/>
                    </a:stretch>
                  </pic:blipFill>
                  <pic:spPr>
                    <a:xfrm>
                      <a:off x="0" y="0"/>
                      <a:ext cx="5238750" cy="1860550"/>
                    </a:xfrm>
                    <a:prstGeom prst="rect">
                      <a:avLst/>
                    </a:prstGeom>
                  </pic:spPr>
                </pic:pic>
              </a:graphicData>
            </a:graphic>
          </wp:anchor>
        </w:drawing>
      </w:r>
      <w:r>
        <w:rPr>
          <w:color w:val="000000"/>
        </w:rPr>
        <w:t xml:space="preserve">22. </w:t>
      </w:r>
      <w:r>
        <w:rPr>
          <w:rFonts w:ascii="Times New Roman" w:hAnsi="Times New Roman" w:eastAsia="Times New Roman" w:cs="Times New Roman"/>
          <w:color w:val="000000"/>
        </w:rPr>
        <w:t>2022</w:t>
      </w:r>
      <w:r>
        <w:rPr>
          <w:rFonts w:ascii="宋体" w:hAnsi="宋体" w:eastAsia="宋体" w:cs="宋体"/>
          <w:color w:val="000000"/>
        </w:rPr>
        <w:t>年我国成功举办了《湿地公约》第十四届缔约方大会，向世界展示了我国生态文明建设的成果。人类生产生活同湿地有着密切联系，但目前一些河流、湖泊等仍然面临严峻的生态问题。请回答下列问题。</w:t>
      </w:r>
    </w:p>
    <w:p w14:paraId="78C04360">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color w:val="000000"/>
        </w:rPr>
        <w:t>（1）</w:t>
      </w:r>
      <w:r>
        <w:rPr>
          <w:rFonts w:ascii="宋体" w:hAnsi="宋体" w:eastAsia="宋体" w:cs="宋体"/>
          <w:color w:val="000000"/>
        </w:rPr>
        <w:t>图</w:t>
      </w:r>
      <w:r>
        <w:rPr>
          <w:rFonts w:ascii="Times New Roman" w:hAnsi="Times New Roman" w:eastAsia="Times New Roman" w:cs="Times New Roman"/>
          <w:color w:val="000000"/>
        </w:rPr>
        <w:t>1</w:t>
      </w:r>
      <w:r>
        <w:rPr>
          <w:rFonts w:ascii="宋体" w:hAnsi="宋体" w:eastAsia="宋体" w:cs="宋体"/>
          <w:color w:val="000000"/>
        </w:rPr>
        <w:t>表示某湖泊中部分生物的食物关系，其中初级消费者包括</w:t>
      </w:r>
      <w:r>
        <w:rPr>
          <w:color w:val="000000"/>
        </w:rPr>
        <w:t>____________________</w:t>
      </w:r>
    </w:p>
    <w:p w14:paraId="3E6BC239">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color w:val="000000"/>
        </w:rPr>
        <w:t>___________________________________</w:t>
      </w:r>
      <w:r>
        <w:rPr>
          <w:rFonts w:ascii="宋体" w:hAnsi="宋体" w:eastAsia="宋体" w:cs="宋体"/>
          <w:color w:val="000000"/>
        </w:rPr>
        <w:t>，鲢鱼、鳙鱼等滤食性鱼类与轮虫、枝角类等浮游动物之间的种间关系包括</w:t>
      </w:r>
      <w:r>
        <w:rPr>
          <w:color w:val="000000"/>
        </w:rPr>
        <w:t>_________________________</w:t>
      </w:r>
      <w:r>
        <w:rPr>
          <w:rFonts w:ascii="宋体" w:hAnsi="宋体" w:eastAsia="宋体" w:cs="宋体"/>
          <w:color w:val="000000"/>
        </w:rPr>
        <w:t>。</w:t>
      </w:r>
    </w:p>
    <w:p w14:paraId="591B196F">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color w:val="000000"/>
        </w:rPr>
        <w:t>（2）</w:t>
      </w:r>
      <w:r>
        <w:rPr>
          <w:rFonts w:ascii="宋体" w:hAnsi="宋体" w:eastAsia="宋体" w:cs="宋体"/>
          <w:color w:val="000000"/>
        </w:rPr>
        <w:t>图</w:t>
      </w:r>
      <w:r>
        <w:rPr>
          <w:rFonts w:ascii="Times New Roman" w:hAnsi="Times New Roman" w:eastAsia="Times New Roman" w:cs="Times New Roman"/>
          <w:color w:val="000000"/>
        </w:rPr>
        <w:t>2</w:t>
      </w:r>
      <w:r>
        <w:rPr>
          <w:rFonts w:ascii="宋体" w:hAnsi="宋体" w:eastAsia="宋体" w:cs="宋体"/>
          <w:color w:val="000000"/>
        </w:rPr>
        <w:t>表示该湖泊中部分营养关系（图中的数值表示能量的相对值），其中</w:t>
      </w:r>
      <w:r>
        <w:rPr>
          <w:rFonts w:ascii="Times New Roman" w:hAnsi="Times New Roman" w:eastAsia="Times New Roman" w:cs="Times New Roman"/>
          <w:color w:val="000000"/>
        </w:rPr>
        <w:t>A</w:t>
      </w:r>
      <w:r>
        <w:rPr>
          <w:rFonts w:ascii="宋体" w:hAnsi="宋体" w:eastAsia="宋体" w:cs="宋体"/>
          <w:color w:val="000000"/>
        </w:rPr>
        <w:t>表示的能量去向是</w:t>
      </w:r>
      <w:r>
        <w:rPr>
          <w:color w:val="000000"/>
        </w:rPr>
        <w:t>_______________________</w: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的数值是</w:t>
      </w:r>
      <w:r>
        <w:rPr>
          <w:color w:val="000000"/>
        </w:rPr>
        <w:t>____________________</w:t>
      </w:r>
      <w:r>
        <w:rPr>
          <w:rFonts w:ascii="宋体" w:hAnsi="宋体" w:eastAsia="宋体" w:cs="宋体"/>
          <w:color w:val="000000"/>
        </w:rPr>
        <w:t>，能量在</w:t>
      </w:r>
      <w:r>
        <w:rPr>
          <w:rFonts w:ascii="Times New Roman" w:hAnsi="Times New Roman" w:eastAsia="Times New Roman" w:cs="Times New Roman"/>
          <w:color w:val="000000"/>
        </w:rPr>
        <w:t>I</w:t>
      </w:r>
      <w:r>
        <w:rPr>
          <w:rFonts w:ascii="宋体" w:hAnsi="宋体" w:eastAsia="宋体" w:cs="宋体"/>
          <w:color w:val="000000"/>
        </w:rPr>
        <w:t>、</w:t>
      </w:r>
      <w:r>
        <w:rPr>
          <w:rFonts w:ascii="Times New Roman" w:hAnsi="Times New Roman" w:eastAsia="Times New Roman" w:cs="Times New Roman"/>
          <w:color w:val="000000"/>
        </w:rPr>
        <w:t>II</w:t>
      </w:r>
      <w:r>
        <w:rPr>
          <w:rFonts w:ascii="宋体" w:hAnsi="宋体" w:eastAsia="宋体" w:cs="宋体"/>
          <w:color w:val="000000"/>
        </w:rPr>
        <w:t>两个营养级间的传递效率约为</w:t>
      </w:r>
      <w:r>
        <w:rPr>
          <w:color w:val="000000"/>
        </w:rPr>
        <w:t>___________________</w:t>
      </w:r>
      <w:r>
        <w:rPr>
          <w:rFonts w:ascii="宋体" w:hAnsi="宋体" w:eastAsia="宋体" w:cs="宋体"/>
          <w:color w:val="000000"/>
        </w:rPr>
        <w:t>（保留整数）。</w:t>
      </w:r>
    </w:p>
    <w:p w14:paraId="1D717F20">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color w:val="000000"/>
        </w:rPr>
        <w:t>（3）</w:t>
      </w:r>
      <w:r>
        <w:rPr>
          <w:rFonts w:ascii="宋体" w:hAnsi="宋体" w:eastAsia="宋体" w:cs="宋体"/>
          <w:color w:val="000000"/>
        </w:rPr>
        <w:t>水体富营养化会引起蓝细菌的爆发性增殖，其中微囊蓝细菌会分泌毒素，一段时间后图</w:t>
      </w:r>
      <w:r>
        <w:rPr>
          <w:rFonts w:ascii="Times New Roman" w:hAnsi="Times New Roman" w:eastAsia="Times New Roman" w:cs="Times New Roman"/>
          <w:color w:val="000000"/>
        </w:rPr>
        <w:t>1</w:t>
      </w:r>
      <w:r>
        <w:rPr>
          <w:rFonts w:ascii="宋体" w:hAnsi="宋体" w:eastAsia="宋体" w:cs="宋体"/>
          <w:color w:val="000000"/>
        </w:rPr>
        <w:t>中</w:t>
      </w:r>
      <w:r>
        <w:rPr>
          <w:color w:val="000000"/>
        </w:rPr>
        <w:t>____________________</w:t>
      </w:r>
      <w:r>
        <w:rPr>
          <w:rFonts w:ascii="宋体" w:hAnsi="宋体" w:eastAsia="宋体" w:cs="宋体"/>
          <w:color w:val="000000"/>
        </w:rPr>
        <w:t>体内的毒素浓度将最高，会引起一系列生态问题。生态学家提出“投放一定数量的肉食性鱼类”的经典治理方案，该方案可抑制蓝细菌数量增长的机理是</w:t>
      </w:r>
      <w:r>
        <w:rPr>
          <w:color w:val="000000"/>
        </w:rPr>
        <w:t>_____________________________________________________________________________</w:t>
      </w:r>
      <w:r>
        <w:rPr>
          <w:rFonts w:ascii="宋体" w:hAnsi="宋体" w:eastAsia="宋体" w:cs="宋体"/>
          <w:color w:val="000000"/>
        </w:rPr>
        <w:t>。</w:t>
      </w:r>
    </w:p>
    <w:p w14:paraId="3D7F941E">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color w:val="000000"/>
        </w:rPr>
        <w:t>（4）</w:t>
      </w:r>
      <w:r>
        <w:rPr>
          <w:rFonts w:ascii="宋体" w:hAnsi="宋体" w:eastAsia="宋体" w:cs="宋体"/>
          <w:color w:val="000000"/>
        </w:rPr>
        <w:t>为了提高经典治理蓝细菌方案的效果，科学家又提出第二种方案：“投放一定数量的滤食性鱼类”。图</w:t>
      </w:r>
      <w:r>
        <w:rPr>
          <w:rFonts w:ascii="Times New Roman" w:hAnsi="Times New Roman" w:eastAsia="Times New Roman" w:cs="Times New Roman"/>
          <w:color w:val="000000"/>
        </w:rPr>
        <w:t>3</w:t>
      </w:r>
      <w:r>
        <w:rPr>
          <w:rFonts w:ascii="宋体" w:hAnsi="宋体" w:eastAsia="宋体" w:cs="宋体"/>
          <w:color w:val="000000"/>
        </w:rPr>
        <w:t>表示在放养一定数量鲢鱼后的相关实验结果（用高氮、低氮模拟水体污染程度）。</w:t>
      </w:r>
    </w:p>
    <w:p w14:paraId="0718436F">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color w:val="000000"/>
        </w:rPr>
        <w:drawing>
          <wp:inline distT="0" distB="0" distL="114300" distR="114300">
            <wp:extent cx="5238750" cy="1762760"/>
            <wp:effectExtent l="0" t="0" r="3810" b="508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28"/>
                    <a:stretch>
                      <a:fillRect/>
                    </a:stretch>
                  </pic:blipFill>
                  <pic:spPr>
                    <a:xfrm>
                      <a:off x="0" y="0"/>
                      <a:ext cx="5238750" cy="1762766"/>
                    </a:xfrm>
                    <a:prstGeom prst="rect">
                      <a:avLst/>
                    </a:prstGeom>
                  </pic:spPr>
                </pic:pic>
              </a:graphicData>
            </a:graphic>
          </wp:inline>
        </w:drawing>
      </w:r>
      <w:r>
        <w:rPr>
          <w:color w:val="000000"/>
        </w:rPr>
        <w:t xml:space="preserve">  </w:t>
      </w:r>
    </w:p>
    <w:p w14:paraId="1F663F9E">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rFonts w:ascii="宋体" w:hAnsi="宋体" w:eastAsia="宋体" w:cs="宋体"/>
          <w:color w:val="000000"/>
        </w:rPr>
        <w:t>①高氮实验条件下，优势物种发生了改变，改变情况是</w:t>
      </w:r>
      <w:r>
        <w:rPr>
          <w:color w:val="000000"/>
        </w:rPr>
        <w:t>_____________________________</w:t>
      </w:r>
      <w:r>
        <w:rPr>
          <w:rFonts w:ascii="宋体" w:hAnsi="宋体" w:eastAsia="宋体" w:cs="宋体"/>
          <w:color w:val="000000"/>
        </w:rPr>
        <w:t>，造成该变化的原因可能是</w:t>
      </w:r>
      <w:r>
        <w:rPr>
          <w:color w:val="000000"/>
        </w:rPr>
        <w:t>________________________________________</w:t>
      </w:r>
      <w:r>
        <w:rPr>
          <w:rFonts w:ascii="宋体" w:hAnsi="宋体" w:eastAsia="宋体" w:cs="宋体"/>
          <w:color w:val="000000"/>
        </w:rPr>
        <w:t>。</w:t>
      </w:r>
    </w:p>
    <w:p w14:paraId="51B7A5ED">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rFonts w:ascii="宋体" w:hAnsi="宋体" w:eastAsia="宋体" w:cs="宋体"/>
          <w:color w:val="000000"/>
        </w:rPr>
        <w:t>②根据实验数据分析，放养一定数量的鲢鱼在</w:t>
      </w:r>
      <w:r>
        <w:rPr>
          <w:color w:val="000000"/>
        </w:rPr>
        <w:t>_____________________</w:t>
      </w:r>
      <w:r>
        <w:rPr>
          <w:rFonts w:ascii="宋体" w:hAnsi="宋体" w:eastAsia="宋体" w:cs="宋体"/>
          <w:color w:val="000000"/>
        </w:rPr>
        <w:t>条件下对经典治理方案促进作用更明显。</w:t>
      </w:r>
    </w:p>
    <w:p w14:paraId="33CAC228">
      <w:pPr>
        <w:keepNext w:val="0"/>
        <w:keepLines w:val="0"/>
        <w:pageBreakBefore w:val="0"/>
        <w:widowControl w:val="0"/>
        <w:numPr>
          <w:ilvl w:val="0"/>
          <w:numId w:val="1"/>
        </w:numPr>
        <w:kinsoku/>
        <w:wordWrap/>
        <w:overflowPunct/>
        <w:topLinePunct w:val="0"/>
        <w:autoSpaceDE/>
        <w:autoSpaceDN/>
        <w:bidi w:val="0"/>
        <w:adjustRightInd/>
        <w:snapToGrid/>
        <w:spacing w:line="240" w:lineRule="auto"/>
        <w:jc w:val="left"/>
        <w:textAlignment w:val="center"/>
        <w:rPr>
          <w:rFonts w:ascii="宋体" w:hAnsi="宋体" w:eastAsia="宋体" w:cs="宋体"/>
          <w:color w:val="000000"/>
        </w:rPr>
      </w:pPr>
      <w:r>
        <w:rPr>
          <w:rFonts w:ascii="宋体" w:hAnsi="宋体" w:eastAsia="宋体" w:cs="宋体"/>
          <w:color w:val="000000"/>
        </w:rPr>
        <w:t>除了以鱼治藻外，请利用生物的种间关系，提出其他合理的治理建议：</w:t>
      </w:r>
    </w:p>
    <w:p w14:paraId="1403C07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center"/>
        <w:rPr>
          <w:color w:val="000000"/>
        </w:rPr>
      </w:pPr>
      <w:r>
        <w:rPr>
          <w:color w:val="000000"/>
        </w:rPr>
        <w:t>_____________________________________________________________________</w:t>
      </w:r>
      <w:r>
        <w:rPr>
          <w:rFonts w:ascii="宋体" w:hAnsi="宋体" w:eastAsia="宋体" w:cs="宋体"/>
          <w:color w:val="000000"/>
        </w:rPr>
        <w:t>。</w:t>
      </w:r>
    </w:p>
    <w:p w14:paraId="6DD546D3">
      <w:pPr>
        <w:keepNext w:val="0"/>
        <w:keepLines w:val="0"/>
        <w:pageBreakBefore w:val="0"/>
        <w:widowControl w:val="0"/>
        <w:numPr>
          <w:ilvl w:val="0"/>
          <w:numId w:val="2"/>
        </w:numPr>
        <w:kinsoku/>
        <w:wordWrap/>
        <w:overflowPunct/>
        <w:topLinePunct w:val="0"/>
        <w:autoSpaceDE/>
        <w:autoSpaceDN/>
        <w:bidi w:val="0"/>
        <w:adjustRightInd/>
        <w:snapToGrid/>
        <w:spacing w:line="240" w:lineRule="auto"/>
        <w:jc w:val="left"/>
        <w:textAlignment w:val="center"/>
        <w:rPr>
          <w:rFonts w:ascii="宋体" w:hAnsi="宋体" w:eastAsia="宋体" w:cs="宋体"/>
          <w:color w:val="000000"/>
        </w:rPr>
      </w:pPr>
      <w:r>
        <w:drawing>
          <wp:anchor distT="0" distB="0" distL="114300" distR="114300" simplePos="0" relativeHeight="251664384" behindDoc="1" locked="0" layoutInCell="1" allowOverlap="1">
            <wp:simplePos x="0" y="0"/>
            <wp:positionH relativeFrom="column">
              <wp:posOffset>3589020</wp:posOffset>
            </wp:positionH>
            <wp:positionV relativeFrom="paragraph">
              <wp:posOffset>717550</wp:posOffset>
            </wp:positionV>
            <wp:extent cx="1632585" cy="2170430"/>
            <wp:effectExtent l="0" t="0" r="0" b="0"/>
            <wp:wrapTight wrapText="bothSides">
              <wp:wrapPolygon>
                <wp:start x="0" y="0"/>
                <wp:lineTo x="0" y="21385"/>
                <wp:lineTo x="21373" y="21385"/>
                <wp:lineTo x="21373" y="0"/>
                <wp:lineTo x="0" y="0"/>
              </wp:wrapPolygon>
            </wp:wrapTight>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29"/>
                    <a:srcRect l="47967" t="24889" r="27698" b="17596"/>
                    <a:stretch>
                      <a:fillRect/>
                    </a:stretch>
                  </pic:blipFill>
                  <pic:spPr>
                    <a:xfrm>
                      <a:off x="0" y="0"/>
                      <a:ext cx="1632585" cy="2170430"/>
                    </a:xfrm>
                    <a:prstGeom prst="rect">
                      <a:avLst/>
                    </a:prstGeom>
                    <a:noFill/>
                    <a:ln>
                      <a:noFill/>
                    </a:ln>
                  </pic:spPr>
                </pic:pic>
              </a:graphicData>
            </a:graphic>
          </wp:anchor>
        </w:drawing>
      </w:r>
      <w:r>
        <w:rPr>
          <w:rFonts w:ascii="宋体" w:hAnsi="宋体" w:eastAsia="宋体" w:cs="宋体"/>
          <w:color w:val="000000"/>
        </w:rPr>
        <w:t>二倍体野生纯合红果番茄中控制三类色素代谢的关键基因为番茄红素合成酶基因</w:t>
      </w:r>
      <w:r>
        <w:rPr>
          <w:rFonts w:ascii="Times New Roman" w:hAnsi="Times New Roman" w:eastAsia="Times New Roman" w:cs="Times New Roman"/>
          <w:color w:val="000000"/>
        </w:rPr>
        <w:t>PSY1</w:t>
      </w:r>
      <w:r>
        <w:rPr>
          <w:rFonts w:ascii="宋体" w:hAnsi="宋体" w:eastAsia="宋体" w:cs="宋体"/>
          <w:color w:val="000000"/>
        </w:rPr>
        <w:t>、类黄酮合成调控基因</w:t>
      </w:r>
      <w:r>
        <w:rPr>
          <w:rFonts w:ascii="Times New Roman" w:hAnsi="Times New Roman" w:eastAsia="Times New Roman" w:cs="Times New Roman"/>
          <w:color w:val="000000"/>
        </w:rPr>
        <w:t>MYB12</w:t>
      </w:r>
      <w:r>
        <w:rPr>
          <w:rFonts w:ascii="宋体" w:hAnsi="宋体" w:eastAsia="宋体" w:cs="宋体"/>
          <w:color w:val="000000"/>
        </w:rPr>
        <w:t>和叶绿素降解酶基因</w:t>
      </w:r>
      <w:r>
        <w:rPr>
          <w:rFonts w:ascii="Times New Roman" w:hAnsi="Times New Roman" w:eastAsia="Times New Roman" w:cs="Times New Roman"/>
          <w:color w:val="000000"/>
        </w:rPr>
        <w:t>SGR1</w:t>
      </w:r>
      <w:r>
        <w:rPr>
          <w:rFonts w:ascii="宋体" w:hAnsi="宋体" w:eastAsia="宋体" w:cs="宋体"/>
          <w:color w:val="000000"/>
        </w:rPr>
        <w:t>，这三对基因独立遗传。科研人员利用</w:t>
      </w:r>
      <w:r>
        <w:rPr>
          <w:rFonts w:ascii="Times New Roman" w:hAnsi="Times New Roman" w:eastAsia="Times New Roman" w:cs="Times New Roman"/>
          <w:color w:val="000000"/>
        </w:rPr>
        <w:t>CRISPR/Cas9</w:t>
      </w:r>
      <w:r>
        <w:rPr>
          <w:rFonts w:ascii="宋体" w:hAnsi="宋体" w:eastAsia="宋体" w:cs="宋体"/>
          <w:color w:val="000000"/>
        </w:rPr>
        <w:t>多重基因编辑技术靶向敲除获得纯合的三重突变体（</w:t>
      </w:r>
      <w:r>
        <w:rPr>
          <w:rFonts w:ascii="Times New Roman" w:hAnsi="Times New Roman" w:eastAsia="Times New Roman" w:cs="Times New Roman"/>
          <w:color w:val="000000"/>
        </w:rPr>
        <w:t>psy1 myb12 sgr1</w:t>
      </w:r>
      <w:r>
        <w:rPr>
          <w:rFonts w:ascii="宋体" w:hAnsi="宋体" w:eastAsia="宋体" w:cs="宋体"/>
          <w:color w:val="000000"/>
        </w:rPr>
        <w:t>），并进行相应的杂交实验，具体过程如图。请回答下列问题。</w:t>
      </w:r>
    </w:p>
    <w:p w14:paraId="43C4709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center"/>
        <w:rPr>
          <w:rFonts w:ascii="宋体" w:hAnsi="宋体" w:eastAsia="宋体" w:cs="宋体"/>
          <w:color w:val="000000"/>
        </w:rPr>
      </w:pPr>
      <w:r>
        <w:rPr>
          <w:color w:val="000000"/>
        </w:rPr>
        <w:drawing>
          <wp:anchor distT="0" distB="0" distL="114300" distR="114300" simplePos="0" relativeHeight="251663360" behindDoc="1" locked="0" layoutInCell="1" allowOverlap="1">
            <wp:simplePos x="0" y="0"/>
            <wp:positionH relativeFrom="column">
              <wp:posOffset>591820</wp:posOffset>
            </wp:positionH>
            <wp:positionV relativeFrom="paragraph">
              <wp:posOffset>29210</wp:posOffset>
            </wp:positionV>
            <wp:extent cx="2192020" cy="859790"/>
            <wp:effectExtent l="0" t="0" r="2540" b="8890"/>
            <wp:wrapTight wrapText="bothSides">
              <wp:wrapPolygon>
                <wp:start x="0" y="0"/>
                <wp:lineTo x="0" y="21058"/>
                <wp:lineTo x="21475" y="21058"/>
                <wp:lineTo x="21475" y="0"/>
                <wp:lineTo x="0" y="0"/>
              </wp:wrapPolygon>
            </wp:wrapTight>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30"/>
                    <a:stretch>
                      <a:fillRect/>
                    </a:stretch>
                  </pic:blipFill>
                  <pic:spPr>
                    <a:xfrm>
                      <a:off x="0" y="0"/>
                      <a:ext cx="2192020" cy="859790"/>
                    </a:xfrm>
                    <a:prstGeom prst="rect">
                      <a:avLst/>
                    </a:prstGeom>
                  </pic:spPr>
                </pic:pic>
              </a:graphicData>
            </a:graphic>
          </wp:anchor>
        </w:drawing>
      </w:r>
    </w:p>
    <w:p w14:paraId="4937BAB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center"/>
        <w:rPr>
          <w:rFonts w:ascii="宋体" w:hAnsi="宋体" w:eastAsia="宋体" w:cs="宋体"/>
          <w:color w:val="000000"/>
        </w:rPr>
      </w:pPr>
    </w:p>
    <w:p w14:paraId="21DD244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center"/>
        <w:rPr>
          <w:rFonts w:ascii="宋体" w:hAnsi="宋体" w:eastAsia="宋体" w:cs="宋体"/>
          <w:color w:val="000000"/>
        </w:rPr>
      </w:pPr>
    </w:p>
    <w:p w14:paraId="2D1E2B0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center"/>
        <w:rPr>
          <w:rFonts w:ascii="宋体" w:hAnsi="宋体" w:eastAsia="宋体" w:cs="宋体"/>
          <w:color w:val="000000"/>
        </w:rPr>
      </w:pPr>
    </w:p>
    <w:p w14:paraId="04C2035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center"/>
        <w:rPr>
          <w:rFonts w:ascii="宋体" w:hAnsi="宋体" w:eastAsia="宋体" w:cs="宋体"/>
          <w:color w:val="000000"/>
        </w:rPr>
      </w:pPr>
    </w:p>
    <w:p w14:paraId="76263E09">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color w:val="000000"/>
        </w:rPr>
        <w:t>（1）</w:t>
      </w:r>
      <w:r>
        <w:rPr>
          <w:rFonts w:ascii="宋体" w:hAnsi="宋体" w:eastAsia="宋体" w:cs="宋体"/>
          <w:color w:val="000000"/>
        </w:rPr>
        <w:t>与传统的杂交育种相比，</w:t>
      </w:r>
      <w:r>
        <w:rPr>
          <w:rFonts w:ascii="Times New Roman" w:hAnsi="Times New Roman" w:eastAsia="Times New Roman" w:cs="Times New Roman"/>
          <w:color w:val="000000"/>
        </w:rPr>
        <w:t>CRISPR/Cas9</w:t>
      </w:r>
      <w:r>
        <w:rPr>
          <w:rFonts w:ascii="宋体" w:hAnsi="宋体" w:eastAsia="宋体" w:cs="宋体"/>
          <w:color w:val="000000"/>
        </w:rPr>
        <w:t>介导的多重基因编辑技术获得新品种的优势是</w:t>
      </w:r>
      <w:r>
        <w:rPr>
          <w:color w:val="000000"/>
        </w:rPr>
        <w:t>_________________________</w:t>
      </w:r>
      <w:r>
        <w:rPr>
          <w:rFonts w:ascii="宋体" w:hAnsi="宋体" w:eastAsia="宋体" w:cs="宋体"/>
          <w:color w:val="000000"/>
        </w:rPr>
        <w:t>。</w:t>
      </w:r>
    </w:p>
    <w:p w14:paraId="1D6E4068">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color w:val="000000"/>
        </w:rPr>
        <w:t>（2）</w:t>
      </w:r>
      <w:r>
        <w:rPr>
          <w:rFonts w:ascii="宋体" w:hAnsi="宋体" w:eastAsia="宋体" w:cs="宋体"/>
          <w:color w:val="000000"/>
        </w:rPr>
        <w:t>三重突变体（</w:t>
      </w:r>
      <w:r>
        <w:rPr>
          <w:rFonts w:ascii="Times New Roman" w:hAnsi="Times New Roman" w:eastAsia="Times New Roman" w:cs="Times New Roman"/>
          <w:color w:val="000000"/>
        </w:rPr>
        <w:t>psy1 myb12sgr1</w:t>
      </w:r>
      <w:r>
        <w:rPr>
          <w:rFonts w:ascii="宋体" w:hAnsi="宋体" w:eastAsia="宋体" w:cs="宋体"/>
          <w:color w:val="000000"/>
        </w:rPr>
        <w:t>）属于</w:t>
      </w:r>
      <w:r>
        <w:rPr>
          <w:color w:val="000000"/>
        </w:rPr>
        <w:t>_____</w:t>
      </w:r>
      <w:r>
        <w:rPr>
          <w:rFonts w:ascii="宋体" w:hAnsi="宋体" w:eastAsia="宋体" w:cs="宋体"/>
          <w:color w:val="000000"/>
        </w:rPr>
        <w:t>（填“显”或“隐”）性突变，这三类色素相关基因位于</w:t>
      </w:r>
      <w:r>
        <w:rPr>
          <w:color w:val="000000"/>
        </w:rPr>
        <w:t>_____</w:t>
      </w:r>
      <w:r>
        <w:rPr>
          <w:rFonts w:ascii="宋体" w:hAnsi="宋体" w:eastAsia="宋体" w:cs="宋体"/>
          <w:color w:val="000000"/>
        </w:rPr>
        <w:t>对同源染色体上。三重突变体因不能合成</w:t>
      </w:r>
      <w:r>
        <w:rPr>
          <w:color w:val="000000"/>
        </w:rPr>
        <w:t>_________________________</w:t>
      </w:r>
    </w:p>
    <w:p w14:paraId="08861C53">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color w:val="000000"/>
        </w:rPr>
        <w:t>_____________________________________________</w:t>
      </w:r>
      <w:r>
        <w:rPr>
          <w:rFonts w:ascii="宋体" w:hAnsi="宋体" w:eastAsia="宋体" w:cs="宋体"/>
          <w:color w:val="000000"/>
        </w:rPr>
        <w:t>，使相关色素的合成或降解受到影响，从而呈现出绿色。</w:t>
      </w:r>
    </w:p>
    <w:p w14:paraId="1E450039">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color w:val="000000"/>
        </w:rPr>
        <w:t>（3）</w:t>
      </w:r>
      <w:r>
        <w:rPr>
          <w:rFonts w:ascii="Times New Roman" w:hAnsi="Times New Roman" w:eastAsia="Times New Roman" w:cs="Times New Roman"/>
          <w:color w:val="000000"/>
        </w:rPr>
        <w:t>F</w:t>
      </w:r>
      <w:r>
        <w:rPr>
          <w:rFonts w:ascii="Times New Roman" w:hAnsi="Times New Roman" w:eastAsia="Times New Roman" w:cs="Times New Roman"/>
          <w:color w:val="000000"/>
          <w:vertAlign w:val="subscript"/>
        </w:rPr>
        <w:t>2</w:t>
      </w:r>
      <w:r>
        <w:rPr>
          <w:rFonts w:ascii="宋体" w:hAnsi="宋体" w:eastAsia="宋体" w:cs="宋体"/>
          <w:color w:val="000000"/>
        </w:rPr>
        <w:t>的粉红色番茄中纯合子所占比例为</w:t>
      </w:r>
      <w:r>
        <w:rPr>
          <w:color w:val="000000"/>
        </w:rPr>
        <w:t>_____</w:t>
      </w:r>
      <w:r>
        <w:rPr>
          <w:rFonts w:ascii="宋体" w:hAnsi="宋体" w:eastAsia="宋体" w:cs="宋体"/>
          <w:color w:val="000000"/>
        </w:rPr>
        <w:t>。为进一步确定该粉红色番茄的基因型，可将之与</w:t>
      </w:r>
      <w:r>
        <w:rPr>
          <w:color w:val="000000"/>
        </w:rPr>
        <w:t>_____________</w:t>
      </w:r>
      <w:r>
        <w:rPr>
          <w:rFonts w:ascii="宋体" w:hAnsi="宋体" w:eastAsia="宋体" w:cs="宋体"/>
          <w:color w:val="000000"/>
        </w:rPr>
        <w:t>进行测交，若后代表现型及其比例为</w:t>
      </w:r>
      <w:r>
        <w:rPr>
          <w:color w:val="000000"/>
        </w:rPr>
        <w:t>_________________________</w:t>
      </w:r>
      <w:r>
        <w:rPr>
          <w:rFonts w:ascii="宋体" w:hAnsi="宋体" w:eastAsia="宋体" w:cs="宋体"/>
          <w:color w:val="000000"/>
        </w:rPr>
        <w:t>，可判断该番茄有两对基因均为杂合。</w:t>
      </w:r>
    </w:p>
    <w:p w14:paraId="0A761E31">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color w:val="000000"/>
        </w:rPr>
        <w:t>（4）</w:t>
      </w:r>
      <w:r>
        <w:rPr>
          <w:rFonts w:ascii="Times New Roman" w:hAnsi="Times New Roman" w:eastAsia="Times New Roman" w:cs="Times New Roman"/>
          <w:color w:val="000000"/>
        </w:rPr>
        <w:t>F</w:t>
      </w:r>
      <w:r>
        <w:rPr>
          <w:rFonts w:ascii="Times New Roman" w:hAnsi="Times New Roman" w:eastAsia="Times New Roman" w:cs="Times New Roman"/>
          <w:color w:val="000000"/>
          <w:vertAlign w:val="subscript"/>
        </w:rPr>
        <w:t>2</w:t>
      </w:r>
      <w:r>
        <w:rPr>
          <w:rFonts w:ascii="宋体" w:hAnsi="宋体" w:eastAsia="宋体" w:cs="宋体"/>
          <w:color w:val="000000"/>
        </w:rPr>
        <w:t>中红紫色和黄绿色番茄进行杂交，后代表现型及其比例为</w:t>
      </w:r>
      <w:r>
        <w:rPr>
          <w:color w:val="000000"/>
        </w:rPr>
        <w:t>__________________________________________________________</w:t>
      </w:r>
      <w:r>
        <w:rPr>
          <w:rFonts w:ascii="宋体" w:hAnsi="宋体" w:eastAsia="宋体" w:cs="宋体"/>
          <w:color w:val="000000"/>
        </w:rPr>
        <w:t>。</w:t>
      </w:r>
    </w:p>
    <w:p w14:paraId="307C51FF">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color w:val="000000"/>
        </w:rPr>
        <w:t>（5）</w:t>
      </w:r>
      <w:r>
        <w:rPr>
          <w:rFonts w:ascii="宋体" w:hAnsi="宋体" w:eastAsia="宋体" w:cs="宋体"/>
          <w:color w:val="000000"/>
        </w:rPr>
        <w:t>为了创造出深紫红色的新品种，也可通过</w:t>
      </w:r>
      <w:r>
        <w:rPr>
          <w:color w:val="000000"/>
        </w:rPr>
        <w:t>____________________</w:t>
      </w:r>
      <w:r>
        <w:rPr>
          <w:rFonts w:ascii="宋体" w:hAnsi="宋体" w:eastAsia="宋体" w:cs="宋体"/>
          <w:color w:val="000000"/>
        </w:rPr>
        <w:t>法将外源的甜菜红素合成相关基因导入红色番茄基因组中，然而，外源基因插入的随机性往往会影响后续番茄果色的杂交育种进程。下列外源基因的插入情况可能会导致上述问题发生的有</w:t>
      </w:r>
      <w:r>
        <w:rPr>
          <w:color w:val="000000"/>
        </w:rPr>
        <w:t>_____</w:t>
      </w:r>
      <w:r>
        <w:rPr>
          <w:rFonts w:ascii="宋体" w:hAnsi="宋体" w:eastAsia="宋体" w:cs="宋体"/>
          <w:color w:val="000000"/>
        </w:rPr>
        <w:t>（填选项字母）。</w:t>
      </w:r>
    </w:p>
    <w:p w14:paraId="5281FA77">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．外源基因插入到</w:t>
      </w:r>
      <w:r>
        <w:rPr>
          <w:rFonts w:ascii="Times New Roman" w:hAnsi="Times New Roman" w:eastAsia="Times New Roman" w:cs="Times New Roman"/>
          <w:color w:val="000000"/>
        </w:rPr>
        <w:t>PSY1</w:t>
      </w:r>
      <w:r>
        <w:rPr>
          <w:rFonts w:ascii="宋体" w:hAnsi="宋体" w:eastAsia="宋体" w:cs="宋体"/>
          <w:color w:val="000000"/>
        </w:rPr>
        <w:t>的内部使</w:t>
      </w:r>
      <w:r>
        <w:rPr>
          <w:rFonts w:ascii="Times New Roman" w:hAnsi="Times New Roman" w:eastAsia="Times New Roman" w:cs="Times New Roman"/>
          <w:color w:val="000000"/>
        </w:rPr>
        <w:t>PSY1</w:t>
      </w:r>
      <w:r>
        <w:rPr>
          <w:rFonts w:ascii="宋体" w:hAnsi="宋体" w:eastAsia="宋体" w:cs="宋体"/>
          <w:color w:val="000000"/>
        </w:rPr>
        <w:t>结构破坏</w:t>
      </w:r>
    </w:p>
    <w:p w14:paraId="29054570">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．外源基因插入到</w:t>
      </w:r>
      <w:r>
        <w:rPr>
          <w:rFonts w:ascii="Times New Roman" w:hAnsi="Times New Roman" w:eastAsia="Times New Roman" w:cs="Times New Roman"/>
          <w:color w:val="000000"/>
        </w:rPr>
        <w:t>PSY1</w:t>
      </w:r>
      <w:r>
        <w:rPr>
          <w:rFonts w:ascii="宋体" w:hAnsi="宋体" w:eastAsia="宋体" w:cs="宋体"/>
          <w:color w:val="000000"/>
        </w:rPr>
        <w:t>所在染色体的邻近位置</w:t>
      </w:r>
    </w:p>
    <w:p w14:paraId="075A3DA6">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．外源基因插入到</w:t>
      </w:r>
      <w:r>
        <w:rPr>
          <w:rFonts w:ascii="Times New Roman" w:hAnsi="Times New Roman" w:eastAsia="Times New Roman" w:cs="Times New Roman"/>
          <w:color w:val="000000"/>
        </w:rPr>
        <w:t>PSY1</w:t>
      </w:r>
      <w:r>
        <w:rPr>
          <w:rFonts w:ascii="宋体" w:hAnsi="宋体" w:eastAsia="宋体" w:cs="宋体"/>
          <w:color w:val="000000"/>
        </w:rPr>
        <w:t>所在染色体的非同源染色体上</w:t>
      </w:r>
    </w:p>
    <w:p w14:paraId="218756FB">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．外源基因插入到高度甲基化的染色体位点导致外源基因沉默</w:t>
      </w:r>
    </w:p>
    <w:p w14:paraId="38C15C46">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color w:val="000000"/>
        </w:rPr>
        <w:t xml:space="preserve">24. </w:t>
      </w:r>
      <w:r>
        <w:rPr>
          <w:rFonts w:ascii="宋体" w:hAnsi="宋体" w:eastAsia="宋体" w:cs="宋体"/>
          <w:color w:val="000000"/>
        </w:rPr>
        <w:t>基因工程可以赋予生物新的性状，科研人员利用基因工程技术以期待获得具备抗旱特性的小麦。请回答下列问题：</w:t>
      </w:r>
    </w:p>
    <w:p w14:paraId="7F91AC52">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color w:val="000000"/>
        </w:rPr>
        <w:t>（1）</w:t>
      </w:r>
      <w:r>
        <w:rPr>
          <w:rFonts w:ascii="宋体" w:hAnsi="宋体" w:eastAsia="宋体" w:cs="宋体"/>
          <w:color w:val="000000"/>
        </w:rPr>
        <w:t>研究发现，某些植物的种子脱水数十年后复水仍能够恢复活性，原因是细胞中积累了海藻糖。科研人员拟将酵母菌的海藻糖合成酶基因（</w:t>
      </w:r>
      <w:r>
        <w:rPr>
          <w:rFonts w:ascii="Times New Roman" w:hAnsi="Times New Roman" w:eastAsia="Times New Roman" w:cs="Times New Roman"/>
          <w:color w:val="000000"/>
        </w:rPr>
        <w:t>TPS</w:t>
      </w:r>
      <w:r>
        <w:rPr>
          <w:rFonts w:ascii="宋体" w:hAnsi="宋体" w:eastAsia="宋体" w:cs="宋体"/>
          <w:color w:val="000000"/>
        </w:rPr>
        <w:t>）转入小麦中。下图标注了载体、</w:t>
      </w:r>
      <w:r>
        <w:rPr>
          <w:rFonts w:ascii="Times New Roman" w:hAnsi="Times New Roman" w:eastAsia="Times New Roman" w:cs="Times New Roman"/>
          <w:color w:val="000000"/>
        </w:rPr>
        <w:t>TPS</w:t>
      </w:r>
      <w:r>
        <w:rPr>
          <w:rFonts w:ascii="宋体" w:hAnsi="宋体" w:eastAsia="宋体" w:cs="宋体"/>
          <w:color w:val="000000"/>
        </w:rPr>
        <w:t>基因的酶切位点和预期的基因表达载体的结构，表格列举了限制酶的识别序列。</w:t>
      </w:r>
    </w:p>
    <w:tbl>
      <w:tblPr>
        <w:tblStyle w:val="4"/>
        <w:tblpPr w:leftFromText="180" w:rightFromText="180" w:vertAnchor="text" w:horzAnchor="page" w:tblpX="6787" w:tblpY="6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862"/>
        <w:gridCol w:w="1279"/>
      </w:tblGrid>
      <w:tr w14:paraId="36198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6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DDF9E22">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rPr>
            </w:pPr>
            <w:r>
              <w:rPr>
                <w:rFonts w:ascii="宋体" w:hAnsi="宋体" w:eastAsia="宋体" w:cs="宋体"/>
                <w:color w:val="000000"/>
              </w:rPr>
              <w:t>酶</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CA6A412">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rPr>
            </w:pPr>
            <w:r>
              <w:rPr>
                <w:rFonts w:ascii="宋体" w:hAnsi="宋体" w:eastAsia="宋体" w:cs="宋体"/>
                <w:color w:val="000000"/>
              </w:rPr>
              <w:t>识别序列</w:t>
            </w:r>
          </w:p>
        </w:tc>
      </w:tr>
      <w:tr w14:paraId="7747F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6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C99B905">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rPr>
            </w:pPr>
            <w:r>
              <w:rPr>
                <w:rFonts w:ascii="Times New Roman" w:hAnsi="Times New Roman" w:eastAsia="Times New Roman" w:cs="Times New Roman"/>
                <w:color w:val="000000"/>
              </w:rPr>
              <w:t>BamHI</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5B04C2A">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rPr>
            </w:pPr>
            <w:r>
              <w:rPr>
                <w:rFonts w:ascii="Times New Roman" w:hAnsi="Times New Roman" w:eastAsia="Times New Roman" w:cs="Times New Roman"/>
                <w:color w:val="000000"/>
              </w:rPr>
              <w:t>5’GGATCC</w:t>
            </w:r>
          </w:p>
        </w:tc>
      </w:tr>
      <w:tr w14:paraId="6D1A8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6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BF97A83">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rPr>
            </w:pPr>
            <w:r>
              <w:rPr>
                <w:rFonts w:ascii="Times New Roman" w:hAnsi="Times New Roman" w:eastAsia="Times New Roman" w:cs="Times New Roman"/>
                <w:color w:val="000000"/>
              </w:rPr>
              <w:t>SacI</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7D43757">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rPr>
            </w:pPr>
            <w:r>
              <w:rPr>
                <w:rFonts w:ascii="Times New Roman" w:hAnsi="Times New Roman" w:eastAsia="Times New Roman" w:cs="Times New Roman"/>
                <w:color w:val="000000"/>
              </w:rPr>
              <w:t>5’GAGCTC</w:t>
            </w:r>
          </w:p>
        </w:tc>
      </w:tr>
      <w:tr w14:paraId="58B13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6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09CB0E8">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rPr>
            </w:pPr>
            <w:r>
              <w:rPr>
                <w:rFonts w:ascii="Times New Roman" w:hAnsi="Times New Roman" w:eastAsia="Times New Roman" w:cs="Times New Roman"/>
                <w:color w:val="000000"/>
              </w:rPr>
              <w:t>HindⅢ</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D4A8623">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rPr>
            </w:pPr>
            <w:r>
              <w:rPr>
                <w:rFonts w:ascii="Times New Roman" w:hAnsi="Times New Roman" w:eastAsia="Times New Roman" w:cs="Times New Roman"/>
                <w:color w:val="000000"/>
              </w:rPr>
              <w:t>5’AAGCTT</w:t>
            </w:r>
          </w:p>
        </w:tc>
      </w:tr>
      <w:tr w14:paraId="24C0D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6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ECDBAA4">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rPr>
            </w:pPr>
            <w:r>
              <w:rPr>
                <w:rFonts w:ascii="Times New Roman" w:hAnsi="Times New Roman" w:eastAsia="Times New Roman" w:cs="Times New Roman"/>
                <w:color w:val="000000"/>
              </w:rPr>
              <w:t>XbaI</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EB582E6">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rPr>
            </w:pPr>
            <w:r>
              <w:rPr>
                <w:rFonts w:ascii="Times New Roman" w:hAnsi="Times New Roman" w:eastAsia="Times New Roman" w:cs="Times New Roman"/>
                <w:color w:val="000000"/>
              </w:rPr>
              <w:t>5’TCTAGA</w:t>
            </w:r>
          </w:p>
        </w:tc>
      </w:tr>
    </w:tbl>
    <w:p w14:paraId="0D6C890A">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color w:val="000000"/>
        </w:rPr>
        <w:drawing>
          <wp:anchor distT="0" distB="0" distL="114300" distR="114300" simplePos="0" relativeHeight="251661312" behindDoc="1" locked="0" layoutInCell="1" allowOverlap="1">
            <wp:simplePos x="0" y="0"/>
            <wp:positionH relativeFrom="column">
              <wp:posOffset>327660</wp:posOffset>
            </wp:positionH>
            <wp:positionV relativeFrom="paragraph">
              <wp:posOffset>21590</wp:posOffset>
            </wp:positionV>
            <wp:extent cx="2904490" cy="2164715"/>
            <wp:effectExtent l="0" t="0" r="0" b="0"/>
            <wp:wrapTight wrapText="bothSides">
              <wp:wrapPolygon>
                <wp:start x="0" y="0"/>
                <wp:lineTo x="0" y="21416"/>
                <wp:lineTo x="21534" y="21416"/>
                <wp:lineTo x="21534" y="0"/>
                <wp:lineTo x="0" y="0"/>
              </wp:wrapPolygon>
            </wp:wrapTight>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31"/>
                    <a:stretch>
                      <a:fillRect/>
                    </a:stretch>
                  </pic:blipFill>
                  <pic:spPr>
                    <a:xfrm>
                      <a:off x="0" y="0"/>
                      <a:ext cx="2904490" cy="2164715"/>
                    </a:xfrm>
                    <a:prstGeom prst="rect">
                      <a:avLst/>
                    </a:prstGeom>
                  </pic:spPr>
                </pic:pic>
              </a:graphicData>
            </a:graphic>
          </wp:anchor>
        </w:drawing>
      </w:r>
      <w:r>
        <w:rPr>
          <w:color w:val="000000"/>
        </w:rPr>
        <w:t xml:space="preserve">  </w:t>
      </w:r>
    </w:p>
    <w:p w14:paraId="4693219E">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ascii="宋体" w:hAnsi="宋体" w:eastAsia="宋体" w:cs="宋体"/>
          <w:color w:val="000000"/>
        </w:rPr>
      </w:pPr>
    </w:p>
    <w:p w14:paraId="14DE7A4A">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ascii="宋体" w:hAnsi="宋体" w:eastAsia="宋体" w:cs="宋体"/>
          <w:color w:val="000000"/>
        </w:rPr>
      </w:pPr>
    </w:p>
    <w:p w14:paraId="48F38193">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ascii="宋体" w:hAnsi="宋体" w:eastAsia="宋体" w:cs="宋体"/>
          <w:color w:val="000000"/>
        </w:rPr>
      </w:pPr>
    </w:p>
    <w:p w14:paraId="492ADF81">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ascii="宋体" w:hAnsi="宋体" w:eastAsia="宋体" w:cs="宋体"/>
          <w:color w:val="000000"/>
        </w:rPr>
      </w:pPr>
    </w:p>
    <w:p w14:paraId="604012CE">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ascii="宋体" w:hAnsi="宋体" w:eastAsia="宋体" w:cs="宋体"/>
          <w:color w:val="000000"/>
        </w:rPr>
      </w:pPr>
    </w:p>
    <w:p w14:paraId="11B9B5CF">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ascii="宋体" w:hAnsi="宋体" w:eastAsia="宋体" w:cs="宋体"/>
          <w:color w:val="000000"/>
        </w:rPr>
      </w:pPr>
    </w:p>
    <w:p w14:paraId="3C9FEE9C">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ascii="宋体" w:hAnsi="宋体" w:eastAsia="宋体" w:cs="宋体"/>
          <w:color w:val="000000"/>
        </w:rPr>
      </w:pPr>
    </w:p>
    <w:p w14:paraId="35853442">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ascii="宋体" w:hAnsi="宋体" w:eastAsia="宋体" w:cs="宋体"/>
          <w:color w:val="000000"/>
        </w:rPr>
      </w:pPr>
    </w:p>
    <w:p w14:paraId="59F851CF">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ascii="宋体" w:hAnsi="宋体" w:eastAsia="宋体" w:cs="宋体"/>
          <w:color w:val="000000"/>
        </w:rPr>
      </w:pPr>
    </w:p>
    <w:p w14:paraId="5F9524BB">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ascii="宋体" w:hAnsi="宋体" w:eastAsia="宋体" w:cs="宋体"/>
          <w:color w:val="000000"/>
        </w:rPr>
      </w:pPr>
    </w:p>
    <w:p w14:paraId="4DEFD2A6">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rFonts w:ascii="宋体" w:hAnsi="宋体" w:eastAsia="宋体" w:cs="宋体"/>
          <w:color w:val="000000"/>
        </w:rPr>
        <w:t>①科研人员利用</w:t>
      </w:r>
      <w:r>
        <w:rPr>
          <w:rFonts w:ascii="Times New Roman" w:hAnsi="Times New Roman" w:eastAsia="Times New Roman" w:cs="Times New Roman"/>
          <w:color w:val="000000"/>
        </w:rPr>
        <w:t>PCR</w:t>
      </w:r>
      <w:r>
        <w:rPr>
          <w:rFonts w:ascii="宋体" w:hAnsi="宋体" w:eastAsia="宋体" w:cs="宋体"/>
          <w:color w:val="000000"/>
        </w:rPr>
        <w:t>技术获得大量</w:t>
      </w:r>
      <w:r>
        <w:rPr>
          <w:rFonts w:ascii="宋体" w:hAnsi="宋体" w:eastAsia="宋体" w:cs="宋体"/>
          <w:color w:val="000000"/>
          <w:position w:val="0"/>
        </w:rPr>
        <w:drawing>
          <wp:inline distT="0" distB="0" distL="114300" distR="114300">
            <wp:extent cx="133350" cy="177800"/>
            <wp:effectExtent l="0" t="0" r="3810" b="4445"/>
            <wp:docPr id="100045" name="图片 10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pic:cNvPicPr>
                      <a:picLocks noChangeAspect="1"/>
                    </pic:cNvPicPr>
                  </pic:nvPicPr>
                  <pic:blipFill>
                    <a:blip r:embed="rId18"/>
                    <a:stretch>
                      <a:fillRect/>
                    </a:stretch>
                  </pic:blipFill>
                  <pic:spPr>
                    <a:xfrm>
                      <a:off x="0" y="0"/>
                      <a:ext cx="133350" cy="177800"/>
                    </a:xfrm>
                    <a:prstGeom prst="rect">
                      <a:avLst/>
                    </a:prstGeom>
                  </pic:spPr>
                </pic:pic>
              </a:graphicData>
            </a:graphic>
          </wp:inline>
        </w:drawing>
      </w:r>
      <w:r>
        <w:rPr>
          <w:rFonts w:ascii="Times New Roman" w:hAnsi="Times New Roman" w:eastAsia="Times New Roman" w:cs="Times New Roman"/>
          <w:color w:val="000000"/>
        </w:rPr>
        <w:t>TPS</w:t>
      </w:r>
      <w:r>
        <w:rPr>
          <w:rFonts w:ascii="宋体" w:hAnsi="宋体" w:eastAsia="宋体" w:cs="宋体"/>
          <w:color w:val="000000"/>
        </w:rPr>
        <w:t>基因。现将</w:t>
      </w:r>
      <w:r>
        <w:rPr>
          <w:rFonts w:ascii="Times New Roman" w:hAnsi="Times New Roman" w:eastAsia="Times New Roman" w:cs="Times New Roman"/>
          <w:color w:val="000000"/>
        </w:rPr>
        <w:t>2</w:t>
      </w:r>
      <w:r>
        <w:rPr>
          <w:rFonts w:ascii="宋体" w:hAnsi="宋体" w:eastAsia="宋体" w:cs="宋体"/>
          <w:color w:val="000000"/>
        </w:rPr>
        <w:t>种引物的一侧添加限制酶识别序列，这样</w:t>
      </w:r>
      <w:r>
        <w:rPr>
          <w:rFonts w:ascii="Times New Roman" w:hAnsi="Times New Roman" w:eastAsia="Times New Roman" w:cs="Times New Roman"/>
          <w:color w:val="000000"/>
        </w:rPr>
        <w:t>TPS</w:t>
      </w:r>
      <w:r>
        <w:rPr>
          <w:rFonts w:ascii="宋体" w:hAnsi="宋体" w:eastAsia="宋体" w:cs="宋体"/>
          <w:color w:val="000000"/>
        </w:rPr>
        <w:t>基因的</w:t>
      </w:r>
      <w:r>
        <w:rPr>
          <w:rFonts w:ascii="Times New Roman" w:hAnsi="Times New Roman" w:eastAsia="Times New Roman" w:cs="Times New Roman"/>
          <w:color w:val="000000"/>
        </w:rPr>
        <w:t>PCR</w:t>
      </w:r>
      <w:r>
        <w:rPr>
          <w:rFonts w:ascii="宋体" w:hAnsi="宋体" w:eastAsia="宋体" w:cs="宋体"/>
          <w:color w:val="000000"/>
        </w:rPr>
        <w:t>产物和载体用相同的限制酶切割后，可利用</w:t>
      </w:r>
      <w:r>
        <w:rPr>
          <w:color w:val="000000"/>
        </w:rPr>
        <w:t>_______________</w:t>
      </w:r>
      <w:r>
        <w:rPr>
          <w:rFonts w:ascii="宋体" w:hAnsi="宋体" w:eastAsia="宋体" w:cs="宋体"/>
          <w:color w:val="000000"/>
        </w:rPr>
        <w:t>酶将</w:t>
      </w:r>
      <w:r>
        <w:rPr>
          <w:rFonts w:ascii="Times New Roman" w:hAnsi="Times New Roman" w:eastAsia="Times New Roman" w:cs="Times New Roman"/>
          <w:color w:val="000000"/>
        </w:rPr>
        <w:t>TPS</w:t>
      </w:r>
      <w:r>
        <w:rPr>
          <w:rFonts w:ascii="宋体" w:hAnsi="宋体" w:eastAsia="宋体" w:cs="宋体"/>
          <w:color w:val="000000"/>
        </w:rPr>
        <w:t>基因拼接到载体的切口处，形成基因表达载体。</w:t>
      </w:r>
    </w:p>
    <w:p w14:paraId="1BFFF91C">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eastAsia="宋体"/>
          <w:color w:val="000000"/>
          <w:lang w:eastAsia="zh-CN"/>
        </w:rPr>
      </w:pPr>
      <w:r>
        <w:rPr>
          <w:rFonts w:ascii="宋体" w:hAnsi="宋体" w:eastAsia="宋体" w:cs="宋体"/>
          <w:color w:val="000000"/>
        </w:rPr>
        <w:t>②从图分析，在</w:t>
      </w:r>
      <w:r>
        <w:rPr>
          <w:rFonts w:ascii="Times New Roman" w:hAnsi="Times New Roman" w:eastAsia="Times New Roman" w:cs="Times New Roman"/>
          <w:color w:val="000000"/>
        </w:rPr>
        <w:t>TPS</w:t>
      </w:r>
      <w:r>
        <w:rPr>
          <w:rFonts w:ascii="宋体" w:hAnsi="宋体" w:eastAsia="宋体" w:cs="宋体"/>
          <w:color w:val="000000"/>
        </w:rPr>
        <w:t>基因两侧引入的是</w:t>
      </w:r>
      <w:r>
        <w:rPr>
          <w:color w:val="000000"/>
        </w:rPr>
        <w:t>_____________________</w:t>
      </w:r>
      <w:r>
        <w:rPr>
          <w:rFonts w:ascii="宋体" w:hAnsi="宋体" w:eastAsia="宋体" w:cs="宋体"/>
          <w:color w:val="000000"/>
        </w:rPr>
        <w:t>限制酶的酶切位点。设计的引物序列为</w:t>
      </w:r>
      <w:r>
        <w:rPr>
          <w:color w:val="000000"/>
        </w:rPr>
        <w:t>___________________________________</w:t>
      </w:r>
      <w:r>
        <w:rPr>
          <w:rFonts w:hint="eastAsia"/>
          <w:color w:val="000000"/>
          <w:lang w:val="en-US" w:eastAsia="zh-CN"/>
        </w:rPr>
        <w:t>、</w:t>
      </w:r>
      <w:r>
        <w:rPr>
          <w:color w:val="000000"/>
        </w:rPr>
        <w:t>________________________________</w:t>
      </w:r>
      <w:r>
        <w:rPr>
          <w:rFonts w:hint="eastAsia"/>
          <w:color w:val="000000"/>
          <w:lang w:eastAsia="zh-CN"/>
        </w:rPr>
        <w:t>。</w:t>
      </w:r>
    </w:p>
    <w:p w14:paraId="0AE0DBC5">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color w:val="000000"/>
        </w:rPr>
        <w:t>（2）</w:t>
      </w:r>
      <w:r>
        <w:rPr>
          <w:rFonts w:ascii="宋体" w:hAnsi="宋体" w:eastAsia="宋体" w:cs="宋体"/>
          <w:color w:val="000000"/>
        </w:rPr>
        <w:t>图中</w:t>
      </w:r>
      <w:r>
        <w:rPr>
          <w:rFonts w:ascii="Times New Roman" w:hAnsi="Times New Roman" w:eastAsia="Times New Roman" w:cs="Times New Roman"/>
          <w:color w:val="000000"/>
        </w:rPr>
        <w:t>Bar</w:t>
      </w:r>
      <w:r>
        <w:rPr>
          <w:rFonts w:ascii="宋体" w:hAnsi="宋体" w:eastAsia="宋体" w:cs="宋体"/>
          <w:color w:val="000000"/>
        </w:rPr>
        <w:t>基因是抗除草剂基因。基因表达载体转入细胞后，在获得的植株叶片上涂抹除草剂，筛选出</w:t>
      </w:r>
      <w:r>
        <w:rPr>
          <w:rFonts w:ascii="Times New Roman" w:hAnsi="Times New Roman" w:eastAsia="Times New Roman" w:cs="Times New Roman"/>
          <w:color w:val="000000"/>
        </w:rPr>
        <w:t>7</w:t>
      </w:r>
      <w:r>
        <w:rPr>
          <w:rFonts w:ascii="宋体" w:hAnsi="宋体" w:eastAsia="宋体" w:cs="宋体"/>
          <w:color w:val="000000"/>
        </w:rPr>
        <w:t>株抗除草剂个体。</w:t>
      </w:r>
      <w:r>
        <w:rPr>
          <w:rFonts w:ascii="Times New Roman" w:hAnsi="Times New Roman" w:eastAsia="Times New Roman" w:cs="Times New Roman"/>
          <w:color w:val="000000"/>
        </w:rPr>
        <w:t>Bar</w:t>
      </w:r>
      <w:r>
        <w:rPr>
          <w:rFonts w:ascii="宋体" w:hAnsi="宋体" w:eastAsia="宋体" w:cs="宋体"/>
          <w:color w:val="000000"/>
        </w:rPr>
        <w:t>基因作为载体上的</w:t>
      </w:r>
      <w:r>
        <w:rPr>
          <w:color w:val="000000"/>
        </w:rPr>
        <w:t>______________________________</w:t>
      </w:r>
      <w:r>
        <w:rPr>
          <w:rFonts w:ascii="宋体" w:hAnsi="宋体" w:eastAsia="宋体" w:cs="宋体"/>
          <w:color w:val="000000"/>
        </w:rPr>
        <w:t>基因辅助筛选</w:t>
      </w:r>
      <w:r>
        <w:rPr>
          <w:rFonts w:ascii="Times New Roman" w:hAnsi="Times New Roman" w:eastAsia="Times New Roman" w:cs="Times New Roman"/>
          <w:color w:val="000000"/>
        </w:rPr>
        <w:t>TPS</w:t>
      </w:r>
      <w:r>
        <w:rPr>
          <w:rFonts w:ascii="宋体" w:hAnsi="宋体" w:eastAsia="宋体" w:cs="宋体"/>
          <w:color w:val="000000"/>
        </w:rPr>
        <w:t>转基因植株。</w:t>
      </w:r>
    </w:p>
    <w:p w14:paraId="7D7ECDD7">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color w:val="000000"/>
        </w:rPr>
        <w:t>（3）</w:t>
      </w:r>
      <w:r>
        <w:rPr>
          <w:rFonts w:ascii="宋体" w:hAnsi="宋体" w:eastAsia="宋体" w:cs="宋体"/>
          <w:color w:val="000000"/>
        </w:rPr>
        <w:t>现对筛选出的抗除草剂个体进行</w:t>
      </w:r>
      <w:r>
        <w:rPr>
          <w:rFonts w:ascii="Times New Roman" w:hAnsi="Times New Roman" w:eastAsia="Times New Roman" w:cs="Times New Roman"/>
          <w:color w:val="000000"/>
        </w:rPr>
        <w:t>DNA</w:t>
      </w:r>
      <w:r>
        <w:rPr>
          <w:rFonts w:ascii="宋体" w:hAnsi="宋体" w:eastAsia="宋体" w:cs="宋体"/>
          <w:color w:val="000000"/>
        </w:rPr>
        <w:t>水平的检测。请填写表格，完成实验设计：</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160"/>
        <w:gridCol w:w="1413"/>
        <w:gridCol w:w="3017"/>
        <w:gridCol w:w="1080"/>
      </w:tblGrid>
      <w:tr w14:paraId="61524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DCDB1B3">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rPr>
            </w:pPr>
            <w:r>
              <w:rPr>
                <w:rFonts w:ascii="宋体" w:hAnsi="宋体" w:eastAsia="宋体" w:cs="宋体"/>
                <w:color w:val="000000"/>
              </w:rPr>
              <w:t>组别</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5BFD8C2">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rPr>
            </w:pPr>
            <w:r>
              <w:rPr>
                <w:rFonts w:ascii="宋体" w:hAnsi="宋体" w:eastAsia="宋体" w:cs="宋体"/>
                <w:color w:val="000000"/>
              </w:rPr>
              <w:t>植株编号</w:t>
            </w:r>
            <w:r>
              <w:rPr>
                <w:rFonts w:ascii="Times New Roman" w:hAnsi="Times New Roman" w:eastAsia="Times New Roman" w:cs="Times New Roman"/>
                <w:color w:val="000000"/>
              </w:rPr>
              <w:t>1-7</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3B7D7D6">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rPr>
            </w:pPr>
            <w:r>
              <w:rPr>
                <w:rFonts w:ascii="宋体" w:hAnsi="宋体" w:eastAsia="宋体" w:cs="宋体"/>
                <w:color w:val="000000"/>
              </w:rPr>
              <w:t>对照组</w:t>
            </w:r>
            <w:r>
              <w:rPr>
                <w:rFonts w:ascii="Times New Roman" w:hAnsi="Times New Roman" w:eastAsia="Times New Roman" w:cs="Times New Roman"/>
                <w:color w:val="000000"/>
              </w:rPr>
              <w:t>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35C4A9D">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rPr>
            </w:pPr>
            <w:r>
              <w:rPr>
                <w:rFonts w:ascii="宋体" w:hAnsi="宋体" w:eastAsia="宋体" w:cs="宋体"/>
                <w:color w:val="000000"/>
              </w:rPr>
              <w:t>对照组</w:t>
            </w:r>
            <w:r>
              <w:rPr>
                <w:rFonts w:ascii="Times New Roman" w:hAnsi="Times New Roman" w:eastAsia="Times New Roman" w:cs="Times New Roman"/>
                <w:color w:val="000000"/>
              </w:rPr>
              <w:t>2</w:t>
            </w:r>
          </w:p>
        </w:tc>
      </w:tr>
      <w:tr w14:paraId="5B41A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209AA42">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rPr>
            </w:pPr>
            <w:r>
              <w:rPr>
                <w:rFonts w:ascii="宋体" w:hAnsi="宋体" w:eastAsia="宋体" w:cs="宋体"/>
                <w:color w:val="000000"/>
              </w:rPr>
              <w:t>模板</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756BDA6">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rPr>
            </w:pPr>
            <w:r>
              <w:rPr>
                <w:rFonts w:ascii="宋体" w:hAnsi="宋体" w:eastAsia="宋体" w:cs="宋体"/>
                <w:color w:val="000000"/>
                <w:u w:val="single"/>
              </w:rPr>
              <w:t>①</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B05AB72">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rPr>
            </w:pPr>
            <w:r>
              <w:rPr>
                <w:rFonts w:ascii="宋体" w:hAnsi="宋体" w:eastAsia="宋体" w:cs="宋体"/>
                <w:color w:val="000000"/>
              </w:rPr>
              <w:t>基因表达载体或</w:t>
            </w:r>
            <w:r>
              <w:rPr>
                <w:rFonts w:ascii="Times New Roman" w:hAnsi="Times New Roman" w:eastAsia="Times New Roman" w:cs="Times New Roman"/>
                <w:color w:val="000000"/>
              </w:rPr>
              <w:t>TPS</w:t>
            </w:r>
            <w:r>
              <w:rPr>
                <w:rFonts w:ascii="宋体" w:hAnsi="宋体" w:eastAsia="宋体" w:cs="宋体"/>
                <w:color w:val="000000"/>
              </w:rPr>
              <w:t>基因片段</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59FB22A">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rPr>
            </w:pPr>
            <w:r>
              <w:rPr>
                <w:rFonts w:ascii="宋体" w:hAnsi="宋体" w:eastAsia="宋体" w:cs="宋体"/>
                <w:color w:val="000000"/>
                <w:u w:val="single"/>
              </w:rPr>
              <w:t>②</w:t>
            </w:r>
          </w:p>
        </w:tc>
      </w:tr>
      <w:tr w14:paraId="37158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765B94A">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rPr>
            </w:pPr>
            <w:r>
              <w:rPr>
                <w:rFonts w:ascii="Times New Roman" w:hAnsi="Times New Roman" w:eastAsia="Times New Roman" w:cs="Times New Roman"/>
                <w:color w:val="000000"/>
              </w:rPr>
              <w:t>PCR</w:t>
            </w:r>
            <w:r>
              <w:rPr>
                <w:rFonts w:ascii="宋体" w:hAnsi="宋体" w:eastAsia="宋体" w:cs="宋体"/>
                <w:color w:val="000000"/>
              </w:rPr>
              <w:t>体系中其他物质</w:t>
            </w:r>
          </w:p>
        </w:tc>
        <w:tc>
          <w:tcPr>
            <w:gridSpan w:val="3"/>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889EF9C">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rPr>
            </w:pPr>
            <w:r>
              <w:rPr>
                <w:rFonts w:ascii="宋体" w:hAnsi="宋体" w:eastAsia="宋体" w:cs="宋体"/>
                <w:color w:val="000000"/>
              </w:rPr>
              <w:t>扩增缓冲液、水、引物、</w:t>
            </w:r>
            <w:r>
              <w:rPr>
                <w:rFonts w:ascii="宋体" w:hAnsi="宋体" w:eastAsia="宋体" w:cs="宋体"/>
                <w:color w:val="000000"/>
                <w:u w:val="single"/>
              </w:rPr>
              <w:t>③</w:t>
            </w:r>
            <w:r>
              <w:rPr>
                <w:rFonts w:ascii="宋体" w:hAnsi="宋体" w:eastAsia="宋体" w:cs="宋体"/>
                <w:color w:val="000000"/>
              </w:rPr>
              <w:t>、</w:t>
            </w:r>
            <w:r>
              <w:rPr>
                <w:rFonts w:ascii="宋体" w:hAnsi="宋体" w:eastAsia="宋体" w:cs="宋体"/>
                <w:color w:val="000000"/>
                <w:u w:val="single"/>
              </w:rPr>
              <w:t>④</w:t>
            </w:r>
          </w:p>
        </w:tc>
      </w:tr>
      <w:tr w14:paraId="39FBC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5E845A0">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rPr>
            </w:pPr>
            <w:r>
              <w:rPr>
                <w:rFonts w:ascii="宋体" w:hAnsi="宋体" w:eastAsia="宋体" w:cs="宋体"/>
                <w:color w:val="000000"/>
              </w:rPr>
              <w:t>电泳预期结果</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4ACB608">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rPr>
            </w:pPr>
            <w:r>
              <w:rPr>
                <w:rFonts w:ascii="宋体" w:hAnsi="宋体" w:eastAsia="宋体" w:cs="宋体"/>
                <w:color w:val="000000"/>
                <w:u w:val="single"/>
              </w:rPr>
              <w:t>⑤</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6D391F0">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rPr>
            </w:pPr>
            <w:r>
              <w:rPr>
                <w:rFonts w:ascii="宋体" w:hAnsi="宋体" w:eastAsia="宋体" w:cs="宋体"/>
                <w:color w:val="000000"/>
              </w:rPr>
              <w:t>有条带</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7EBFA42">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rPr>
            </w:pPr>
            <w:r>
              <w:rPr>
                <w:rFonts w:ascii="宋体" w:hAnsi="宋体" w:eastAsia="宋体" w:cs="宋体"/>
                <w:color w:val="000000"/>
              </w:rPr>
              <w:t>没有条带</w:t>
            </w:r>
          </w:p>
        </w:tc>
      </w:tr>
    </w:tbl>
    <w:p w14:paraId="1463691A">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ascii="宋体" w:hAnsi="宋体" w:eastAsia="宋体" w:cs="宋体"/>
          <w:color w:val="000000"/>
        </w:rPr>
      </w:pPr>
      <w:r>
        <w:rPr>
          <w:rFonts w:ascii="宋体" w:hAnsi="宋体" w:eastAsia="宋体" w:cs="宋体"/>
          <w:color w:val="000000"/>
        </w:rPr>
        <w:t>①</w:t>
      </w:r>
      <w:r>
        <w:rPr>
          <w:color w:val="000000"/>
        </w:rPr>
        <w:t>______________________________________</w:t>
      </w:r>
      <w:r>
        <w:rPr>
          <w:rFonts w:ascii="宋体" w:hAnsi="宋体" w:eastAsia="宋体" w:cs="宋体"/>
          <w:color w:val="000000"/>
        </w:rPr>
        <w:t>；②</w:t>
      </w:r>
      <w:r>
        <w:rPr>
          <w:color w:val="000000"/>
        </w:rPr>
        <w:t>_________________________________</w:t>
      </w:r>
      <w:r>
        <w:rPr>
          <w:rFonts w:ascii="宋体" w:hAnsi="宋体" w:eastAsia="宋体" w:cs="宋体"/>
          <w:color w:val="000000"/>
        </w:rPr>
        <w:t>；</w:t>
      </w:r>
    </w:p>
    <w:p w14:paraId="222A49B2">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rFonts w:ascii="宋体" w:hAnsi="宋体" w:eastAsia="宋体" w:cs="宋体"/>
          <w:color w:val="000000"/>
        </w:rPr>
        <w:t>③</w:t>
      </w:r>
      <w:r>
        <w:rPr>
          <w:color w:val="000000"/>
        </w:rPr>
        <w:t>______________________________________</w:t>
      </w:r>
      <w:r>
        <w:rPr>
          <w:rFonts w:ascii="宋体" w:hAnsi="宋体" w:eastAsia="宋体" w:cs="宋体"/>
          <w:color w:val="000000"/>
        </w:rPr>
        <w:t>；④</w:t>
      </w:r>
      <w:r>
        <w:rPr>
          <w:color w:val="000000"/>
        </w:rPr>
        <w:t>_________________________________</w:t>
      </w:r>
      <w:r>
        <w:rPr>
          <w:rFonts w:ascii="宋体" w:hAnsi="宋体" w:eastAsia="宋体" w:cs="宋体"/>
          <w:color w:val="000000"/>
        </w:rPr>
        <w:t>；⑤</w:t>
      </w:r>
      <w:r>
        <w:rPr>
          <w:color w:val="000000"/>
        </w:rPr>
        <w:t>________________________________________________</w:t>
      </w:r>
      <w:r>
        <w:rPr>
          <w:rFonts w:ascii="宋体" w:hAnsi="宋体" w:eastAsia="宋体" w:cs="宋体"/>
          <w:color w:val="000000"/>
        </w:rPr>
        <w:t>。</w:t>
      </w:r>
    </w:p>
    <w:p w14:paraId="3899DC8B">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color w:val="000000"/>
        </w:rPr>
        <w:t>（4）</w:t>
      </w:r>
      <w:r>
        <w:rPr>
          <w:rFonts w:ascii="宋体" w:hAnsi="宋体" w:eastAsia="宋体" w:cs="宋体"/>
          <w:color w:val="000000"/>
        </w:rPr>
        <w:t>下图为用探针检验某一转海藻糖合成酶基因抗旱植物基因型的原理，相关基因用</w:t>
      </w:r>
      <w:r>
        <w:rPr>
          <w:rFonts w:ascii="Times New Roman" w:hAnsi="Times New Roman" w:eastAsia="Times New Roman" w:cs="Times New Roman"/>
          <w:color w:val="000000"/>
        </w:rPr>
        <w:t>R</w:t>
      </w:r>
      <w:r>
        <w:rPr>
          <w:rFonts w:ascii="宋体" w:hAnsi="宋体" w:eastAsia="宋体" w:cs="宋体"/>
          <w:color w:val="000000"/>
        </w:rPr>
        <w:t>和</w:t>
      </w:r>
      <w:r>
        <w:rPr>
          <w:rFonts w:ascii="Times New Roman" w:hAnsi="Times New Roman" w:eastAsia="Times New Roman" w:cs="Times New Roman"/>
          <w:color w:val="000000"/>
        </w:rPr>
        <w:t>r</w:t>
      </w:r>
      <w:r>
        <w:rPr>
          <w:rFonts w:ascii="宋体" w:hAnsi="宋体" w:eastAsia="宋体" w:cs="宋体"/>
          <w:color w:val="000000"/>
        </w:rPr>
        <w:t>表示。若被检植株发生</w:t>
      </w:r>
      <w:r>
        <w:rPr>
          <w:rFonts w:ascii="Times New Roman" w:hAnsi="Times New Roman" w:eastAsia="Times New Roman" w:cs="Times New Roman"/>
          <w:color w:val="000000"/>
        </w:rPr>
        <w:t>A</w:t>
      </w:r>
      <w:r>
        <w:rPr>
          <w:rFonts w:ascii="宋体" w:hAnsi="宋体" w:eastAsia="宋体" w:cs="宋体"/>
          <w:color w:val="000000"/>
        </w:rPr>
        <w:t>现象，不发生</w:t>
      </w: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现象，则被检植物的基因型为</w:t>
      </w:r>
      <w:r>
        <w:rPr>
          <w:color w:val="000000"/>
        </w:rPr>
        <w:t>_________</w:t>
      </w:r>
      <w:r>
        <w:rPr>
          <w:rFonts w:ascii="宋体" w:hAnsi="宋体" w:eastAsia="宋体" w:cs="宋体"/>
          <w:color w:val="000000"/>
        </w:rPr>
        <w:t>。</w:t>
      </w:r>
    </w:p>
    <w:p w14:paraId="721FB3A4">
      <w:pPr>
        <w:spacing w:line="240" w:lineRule="auto"/>
        <w:jc w:val="center"/>
        <w:rPr>
          <w:rFonts w:hint="eastAsia" w:ascii="宋体" w:hAnsi="宋体" w:eastAsia="宋体" w:cs="宋体"/>
          <w:b/>
          <w:color w:val="auto"/>
          <w:sz w:val="32"/>
          <w:lang w:val="en-US" w:eastAsia="zh-CN"/>
        </w:rPr>
      </w:pPr>
      <w:r>
        <w:rPr>
          <w:rFonts w:ascii="宋体" w:hAnsi="宋体" w:eastAsia="宋体" w:cs="宋体"/>
          <w:b/>
          <w:color w:val="auto"/>
          <w:sz w:val="32"/>
        </w:rPr>
        <w:drawing>
          <wp:anchor distT="0" distB="0" distL="114300" distR="114300" simplePos="0" relativeHeight="251665408" behindDoc="0" locked="0" layoutInCell="1" allowOverlap="1">
            <wp:simplePos x="0" y="0"/>
            <wp:positionH relativeFrom="page">
              <wp:posOffset>11633200</wp:posOffset>
            </wp:positionH>
            <wp:positionV relativeFrom="topMargin">
              <wp:posOffset>11061700</wp:posOffset>
            </wp:positionV>
            <wp:extent cx="317500" cy="419100"/>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317500" cy="419100"/>
                    </a:xfrm>
                    <a:prstGeom prst="rect">
                      <a:avLst/>
                    </a:prstGeom>
                  </pic:spPr>
                </pic:pic>
              </a:graphicData>
            </a:graphic>
          </wp:anchor>
        </w:drawing>
      </w:r>
      <w:r>
        <w:rPr>
          <w:rFonts w:hint="eastAsia" w:ascii="宋体" w:hAnsi="宋体" w:cs="宋体"/>
          <w:b/>
          <w:color w:val="auto"/>
          <w:sz w:val="32"/>
          <w:lang w:eastAsia="zh-CN"/>
        </w:rPr>
        <w:t>苏通练习精品卷</w:t>
      </w:r>
      <w:r>
        <w:rPr>
          <w:rFonts w:ascii="宋体" w:hAnsi="宋体" w:eastAsia="宋体" w:cs="宋体"/>
          <w:b/>
          <w:color w:val="auto"/>
          <w:sz w:val="32"/>
        </w:rPr>
        <w:t>2024届高三生物周练（</w:t>
      </w:r>
      <w:r>
        <w:rPr>
          <w:rFonts w:hint="eastAsia" w:ascii="宋体" w:hAnsi="宋体" w:cs="宋体"/>
          <w:b/>
          <w:color w:val="auto"/>
          <w:sz w:val="32"/>
          <w:lang w:val="en-US" w:eastAsia="zh-CN"/>
        </w:rPr>
        <w:t>十一</w:t>
      </w:r>
      <w:r>
        <w:rPr>
          <w:rFonts w:ascii="宋体" w:hAnsi="宋体" w:eastAsia="宋体" w:cs="宋体"/>
          <w:b/>
          <w:color w:val="auto"/>
          <w:sz w:val="32"/>
        </w:rPr>
        <w:t>）</w:t>
      </w:r>
      <w:r>
        <w:rPr>
          <w:rFonts w:hint="eastAsia" w:ascii="宋体" w:hAnsi="宋体" w:cs="宋体"/>
          <w:b/>
          <w:color w:val="auto"/>
          <w:sz w:val="32"/>
          <w:lang w:val="en-US" w:eastAsia="zh-CN"/>
        </w:rPr>
        <w:t>参考答案</w:t>
      </w:r>
    </w:p>
    <w:p w14:paraId="54178238">
      <w:pPr>
        <w:keepNext w:val="0"/>
        <w:keepLines w:val="0"/>
        <w:pageBreakBefore w:val="0"/>
        <w:widowControl w:val="0"/>
        <w:kinsoku/>
        <w:wordWrap/>
        <w:overflowPunct/>
        <w:topLinePunct w:val="0"/>
        <w:autoSpaceDE/>
        <w:autoSpaceDN/>
        <w:bidi w:val="0"/>
        <w:adjustRightInd/>
        <w:snapToGrid/>
        <w:spacing w:line="240" w:lineRule="auto"/>
        <w:textAlignment w:val="center"/>
        <w:rPr>
          <w:rFonts w:hint="eastAsia"/>
          <w:color w:val="000000"/>
          <w:lang w:val="en-US" w:eastAsia="zh-CN"/>
        </w:rPr>
      </w:pPr>
    </w:p>
    <w:p w14:paraId="0AC1A28B">
      <w:pPr>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color w:val="000000"/>
          <w:lang w:val="en-US" w:eastAsia="zh-CN"/>
        </w:rPr>
      </w:pPr>
      <w:r>
        <w:rPr>
          <w:rFonts w:hint="eastAsia"/>
          <w:color w:val="000000"/>
          <w:lang w:val="en-US" w:eastAsia="zh-CN"/>
        </w:rPr>
        <w:t>1-14  DBBBC   CDADC   DCCD</w:t>
      </w:r>
    </w:p>
    <w:p w14:paraId="40C2BA77">
      <w:pPr>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color w:val="000000"/>
          <w:lang w:val="en-US" w:eastAsia="zh-CN"/>
        </w:rPr>
      </w:pPr>
      <w:r>
        <w:rPr>
          <w:rFonts w:hint="eastAsia"/>
          <w:color w:val="000000"/>
          <w:lang w:val="en-US" w:eastAsia="zh-CN"/>
        </w:rPr>
        <w:t>15-19  BD    BD    ABD    BD     ACD</w:t>
      </w:r>
    </w:p>
    <w:p w14:paraId="51FB5212">
      <w:pPr>
        <w:keepNext w:val="0"/>
        <w:keepLines w:val="0"/>
        <w:pageBreakBefore w:val="0"/>
        <w:widowControl w:val="0"/>
        <w:kinsoku/>
        <w:wordWrap/>
        <w:overflowPunct/>
        <w:topLinePunct w:val="0"/>
        <w:autoSpaceDE/>
        <w:autoSpaceDN/>
        <w:bidi w:val="0"/>
        <w:adjustRightInd/>
        <w:snapToGrid/>
        <w:spacing w:line="240" w:lineRule="auto"/>
        <w:textAlignment w:val="center"/>
        <w:rPr>
          <w:color w:val="000000"/>
        </w:rPr>
      </w:pPr>
      <w:r>
        <w:rPr>
          <w:rFonts w:hint="eastAsia"/>
          <w:color w:val="000000"/>
          <w:lang w:val="en-US" w:eastAsia="zh-CN"/>
        </w:rPr>
        <w:t>20.</w:t>
      </w:r>
      <w:r>
        <w:rPr>
          <w:color w:val="000000"/>
        </w:rPr>
        <w:t xml:space="preserve">（1）    ①. </w:t>
      </w:r>
      <w:r>
        <w:rPr>
          <w:rFonts w:ascii="宋体" w:hAnsi="宋体" w:eastAsia="宋体" w:cs="宋体"/>
          <w:color w:val="000000"/>
        </w:rPr>
        <w:t>细胞质基质</w:t>
      </w:r>
      <w:r>
        <w:rPr>
          <w:color w:val="000000"/>
        </w:rPr>
        <w:t xml:space="preserve">    ②. </w:t>
      </w:r>
      <w:r>
        <w:rPr>
          <w:rFonts w:ascii="宋体" w:hAnsi="宋体" w:eastAsia="宋体" w:cs="宋体"/>
          <w:color w:val="000000"/>
        </w:rPr>
        <w:t>线粒体基质</w:t>
      </w:r>
      <w:r>
        <w:rPr>
          <w:color w:val="000000"/>
        </w:rPr>
        <w:t xml:space="preserve">    </w:t>
      </w:r>
    </w:p>
    <w:p w14:paraId="27F1EAAD">
      <w:pPr>
        <w:keepNext w:val="0"/>
        <w:keepLines w:val="0"/>
        <w:pageBreakBefore w:val="0"/>
        <w:widowControl w:val="0"/>
        <w:kinsoku/>
        <w:wordWrap/>
        <w:overflowPunct/>
        <w:topLinePunct w:val="0"/>
        <w:autoSpaceDE/>
        <w:autoSpaceDN/>
        <w:bidi w:val="0"/>
        <w:adjustRightInd/>
        <w:snapToGrid/>
        <w:spacing w:line="240" w:lineRule="auto"/>
        <w:textAlignment w:val="center"/>
        <w:rPr>
          <w:color w:val="000000"/>
        </w:rPr>
      </w:pPr>
      <w:r>
        <w:rPr>
          <w:color w:val="000000"/>
        </w:rPr>
        <w:t xml:space="preserve">（2）    ①. </w:t>
      </w:r>
      <w:r>
        <w:rPr>
          <w:rFonts w:ascii="宋体" w:hAnsi="宋体" w:eastAsia="宋体" w:cs="宋体"/>
          <w:color w:val="000000"/>
        </w:rPr>
        <w:t>上清液</w:t>
      </w:r>
      <w:r>
        <w:rPr>
          <w:color w:val="000000"/>
        </w:rPr>
        <w:t xml:space="preserve">    ②. </w:t>
      </w:r>
      <w:r>
        <w:rPr>
          <w:rFonts w:ascii="宋体" w:hAnsi="宋体" w:eastAsia="宋体" w:cs="宋体"/>
          <w:color w:val="000000"/>
        </w:rPr>
        <w:t>甲试管不显灰绿色（显橙色）</w:t>
      </w:r>
      <w:r>
        <w:rPr>
          <w:color w:val="000000"/>
        </w:rPr>
        <w:t xml:space="preserve">    ③. </w:t>
      </w:r>
      <w:r>
        <w:rPr>
          <w:rFonts w:ascii="宋体" w:hAnsi="宋体" w:eastAsia="宋体" w:cs="宋体"/>
          <w:color w:val="000000"/>
        </w:rPr>
        <w:t>乙试管显灰绿色（橙色变灰绿色）</w:t>
      </w:r>
      <w:r>
        <w:rPr>
          <w:color w:val="000000"/>
        </w:rPr>
        <w:t xml:space="preserve">    </w:t>
      </w:r>
    </w:p>
    <w:p w14:paraId="154681FB">
      <w:pPr>
        <w:keepNext w:val="0"/>
        <w:keepLines w:val="0"/>
        <w:pageBreakBefore w:val="0"/>
        <w:widowControl w:val="0"/>
        <w:kinsoku/>
        <w:wordWrap/>
        <w:overflowPunct/>
        <w:topLinePunct w:val="0"/>
        <w:autoSpaceDE/>
        <w:autoSpaceDN/>
        <w:bidi w:val="0"/>
        <w:adjustRightInd/>
        <w:snapToGrid/>
        <w:spacing w:line="240" w:lineRule="auto"/>
        <w:textAlignment w:val="center"/>
        <w:rPr>
          <w:color w:val="000000"/>
        </w:rPr>
      </w:pPr>
      <w:r>
        <w:rPr>
          <w:color w:val="000000"/>
        </w:rPr>
        <w:t xml:space="preserve">（3）    ①. </w:t>
      </w:r>
      <w:r>
        <w:rPr>
          <w:rFonts w:ascii="Times New Roman" w:hAnsi="Times New Roman" w:eastAsia="Times New Roman" w:cs="Times New Roman"/>
          <w:color w:val="000000"/>
        </w:rPr>
        <w:t>A-P</w:t>
      </w:r>
      <w:r>
        <w:rPr>
          <w:rFonts w:ascii="宋体" w:hAnsi="宋体" w:eastAsia="宋体" w:cs="宋体"/>
          <w:color w:val="000000"/>
        </w:rPr>
        <w:t>～</w:t>
      </w:r>
      <w:r>
        <w:rPr>
          <w:rFonts w:ascii="Times New Roman" w:hAnsi="Times New Roman" w:eastAsia="Times New Roman" w:cs="Times New Roman"/>
          <w:color w:val="000000"/>
        </w:rPr>
        <w:t>P</w:t>
      </w:r>
      <w:r>
        <w:rPr>
          <w:rFonts w:ascii="宋体" w:hAnsi="宋体" w:eastAsia="宋体" w:cs="宋体"/>
          <w:color w:val="000000"/>
        </w:rPr>
        <w:t>～</w:t>
      </w:r>
      <w:r>
        <w:rPr>
          <w:rFonts w:ascii="Times New Roman" w:hAnsi="Times New Roman" w:eastAsia="Times New Roman" w:cs="Times New Roman"/>
          <w:color w:val="000000"/>
        </w:rPr>
        <w:t>P</w:t>
      </w:r>
      <w:r>
        <w:rPr>
          <w:color w:val="000000"/>
        </w:rPr>
        <w:t xml:space="preserve">    ②. </w:t>
      </w:r>
      <w:r>
        <w:rPr>
          <w:rFonts w:ascii="宋体" w:hAnsi="宋体" w:eastAsia="宋体" w:cs="宋体"/>
          <w:color w:val="000000"/>
        </w:rPr>
        <w:t>线粒体内膜</w:t>
      </w:r>
      <w:r>
        <w:rPr>
          <w:color w:val="000000"/>
        </w:rPr>
        <w:t xml:space="preserve">    </w:t>
      </w:r>
    </w:p>
    <w:p w14:paraId="382F5164">
      <w:pPr>
        <w:keepNext w:val="0"/>
        <w:keepLines w:val="0"/>
        <w:pageBreakBefore w:val="0"/>
        <w:widowControl w:val="0"/>
        <w:kinsoku/>
        <w:wordWrap/>
        <w:overflowPunct/>
        <w:topLinePunct w:val="0"/>
        <w:autoSpaceDE/>
        <w:autoSpaceDN/>
        <w:bidi w:val="0"/>
        <w:adjustRightInd/>
        <w:snapToGrid/>
        <w:spacing w:line="240" w:lineRule="auto"/>
        <w:textAlignment w:val="center"/>
        <w:rPr>
          <w:color w:val="000000"/>
        </w:rPr>
      </w:pPr>
      <w:r>
        <w:rPr>
          <w:color w:val="000000"/>
        </w:rPr>
        <w:t xml:space="preserve">（4）    ①. </w:t>
      </w:r>
      <w:r>
        <w:rPr>
          <w:rFonts w:ascii="宋体" w:hAnsi="宋体" w:eastAsia="宋体" w:cs="宋体"/>
          <w:color w:val="000000"/>
        </w:rPr>
        <w:t>高于</w:t>
      </w:r>
      <w:r>
        <w:rPr>
          <w:color w:val="000000"/>
        </w:rPr>
        <w:t xml:space="preserve">    ②. </w:t>
      </w:r>
      <w:r>
        <w:rPr>
          <w:rFonts w:ascii="宋体" w:hAnsi="宋体" w:eastAsia="宋体" w:cs="宋体"/>
          <w:color w:val="000000"/>
        </w:rPr>
        <w:t>Ⅱ</w:t>
      </w:r>
      <w:r>
        <w:rPr>
          <w:color w:val="000000"/>
        </w:rPr>
        <w:t xml:space="preserve">    ③. </w:t>
      </w:r>
      <w:r>
        <w:rPr>
          <w:rFonts w:ascii="宋体" w:hAnsi="宋体" w:eastAsia="宋体" w:cs="宋体"/>
          <w:color w:val="000000"/>
        </w:rPr>
        <w:t>光能</w:t>
      </w:r>
    </w:p>
    <w:p w14:paraId="339CE602">
      <w:pPr>
        <w:keepNext w:val="0"/>
        <w:keepLines w:val="0"/>
        <w:pageBreakBefore w:val="0"/>
        <w:widowControl w:val="0"/>
        <w:kinsoku/>
        <w:wordWrap/>
        <w:overflowPunct/>
        <w:topLinePunct w:val="0"/>
        <w:autoSpaceDE/>
        <w:autoSpaceDN/>
        <w:bidi w:val="0"/>
        <w:adjustRightInd/>
        <w:snapToGrid/>
        <w:spacing w:line="240" w:lineRule="auto"/>
        <w:textAlignment w:val="center"/>
        <w:rPr>
          <w:color w:val="000000"/>
        </w:rPr>
      </w:pPr>
      <w:r>
        <w:rPr>
          <w:rFonts w:hint="eastAsia"/>
          <w:color w:val="000000"/>
          <w:lang w:val="en-US" w:eastAsia="zh-CN"/>
        </w:rPr>
        <w:t>21.</w:t>
      </w:r>
      <w:r>
        <w:rPr>
          <w:color w:val="000000"/>
        </w:rPr>
        <w:t xml:space="preserve">（1）    ①. </w:t>
      </w:r>
      <w:r>
        <w:rPr>
          <w:rFonts w:ascii="宋体" w:hAnsi="宋体" w:eastAsia="宋体" w:cs="宋体"/>
          <w:color w:val="000000"/>
        </w:rPr>
        <w:t>①</w:t>
      </w:r>
      <w:r>
        <w:rPr>
          <w:color w:val="000000"/>
        </w:rPr>
        <w:t xml:space="preserve">    ②. </w:t>
      </w:r>
      <w:r>
        <w:rPr>
          <w:rFonts w:ascii="宋体" w:hAnsi="宋体" w:eastAsia="宋体" w:cs="宋体"/>
          <w:color w:val="000000"/>
        </w:rPr>
        <w:t>①</w:t>
      </w:r>
      <w:r>
        <w:rPr>
          <w:color w:val="000000"/>
        </w:rPr>
        <w:t xml:space="preserve">    （2）A    </w:t>
      </w:r>
    </w:p>
    <w:p w14:paraId="2AA7B5E9">
      <w:pPr>
        <w:keepNext w:val="0"/>
        <w:keepLines w:val="0"/>
        <w:pageBreakBefore w:val="0"/>
        <w:widowControl w:val="0"/>
        <w:kinsoku/>
        <w:wordWrap/>
        <w:overflowPunct/>
        <w:topLinePunct w:val="0"/>
        <w:autoSpaceDE/>
        <w:autoSpaceDN/>
        <w:bidi w:val="0"/>
        <w:adjustRightInd/>
        <w:snapToGrid/>
        <w:spacing w:line="240" w:lineRule="auto"/>
        <w:textAlignment w:val="center"/>
        <w:rPr>
          <w:color w:val="000000"/>
        </w:rPr>
      </w:pPr>
      <w:r>
        <w:rPr>
          <w:color w:val="000000"/>
        </w:rPr>
        <w:t xml:space="preserve">（3）    ①. </w:t>
      </w:r>
      <w:r>
        <w:rPr>
          <w:rFonts w:ascii="宋体" w:hAnsi="宋体" w:eastAsia="宋体" w:cs="宋体"/>
          <w:color w:val="000000"/>
        </w:rPr>
        <w:t>②</w:t>
      </w:r>
      <w:r>
        <w:rPr>
          <w:color w:val="000000"/>
        </w:rPr>
        <w:t xml:space="preserve">    ②. </w:t>
      </w:r>
      <w:r>
        <w:rPr>
          <w:rFonts w:ascii="宋体" w:hAnsi="宋体" w:eastAsia="宋体" w:cs="宋体"/>
          <w:color w:val="000000"/>
        </w:rPr>
        <w:t>足三里→</w:t>
      </w:r>
      <w:r>
        <w:rPr>
          <w:rFonts w:ascii="Times New Roman" w:hAnsi="Times New Roman" w:eastAsia="Times New Roman" w:cs="Times New Roman"/>
          <w:color w:val="000000"/>
        </w:rPr>
        <w:t>Prokr2</w:t>
      </w:r>
      <w:r>
        <w:rPr>
          <w:rFonts w:ascii="宋体" w:hAnsi="宋体" w:eastAsia="宋体" w:cs="宋体"/>
          <w:color w:val="000000"/>
        </w:rPr>
        <w:t>神经元→延髓→迷走神经→肾上腺</w:t>
      </w:r>
      <w:r>
        <w:rPr>
          <w:color w:val="000000"/>
        </w:rPr>
        <w:t xml:space="preserve">    </w:t>
      </w:r>
    </w:p>
    <w:p w14:paraId="43E79472">
      <w:pPr>
        <w:keepNext w:val="0"/>
        <w:keepLines w:val="0"/>
        <w:pageBreakBefore w:val="0"/>
        <w:widowControl w:val="0"/>
        <w:kinsoku/>
        <w:wordWrap/>
        <w:overflowPunct/>
        <w:topLinePunct w:val="0"/>
        <w:autoSpaceDE/>
        <w:autoSpaceDN/>
        <w:bidi w:val="0"/>
        <w:adjustRightInd/>
        <w:snapToGrid/>
        <w:spacing w:line="240" w:lineRule="auto"/>
        <w:textAlignment w:val="center"/>
        <w:rPr>
          <w:color w:val="000000"/>
        </w:rPr>
      </w:pPr>
      <w:r>
        <w:rPr>
          <w:color w:val="000000"/>
        </w:rPr>
        <w:t>（4）</w:t>
      </w:r>
      <w:r>
        <w:rPr>
          <w:rFonts w:ascii="宋体" w:hAnsi="宋体" w:eastAsia="宋体" w:cs="宋体"/>
          <w:color w:val="000000"/>
        </w:rPr>
        <w:t>血钙过高使</w:t>
      </w:r>
      <w:r>
        <w:rPr>
          <w:rFonts w:ascii="Times New Roman" w:hAnsi="Times New Roman" w:eastAsia="Times New Roman" w:cs="Times New Roman"/>
          <w:color w:val="000000"/>
        </w:rPr>
        <w:t>Nat</w:t>
      </w:r>
      <w:r>
        <w:rPr>
          <w:rFonts w:ascii="宋体" w:hAnsi="宋体" w:eastAsia="宋体" w:cs="宋体"/>
          <w:color w:val="000000"/>
        </w:rPr>
        <w:t>内流减少，降低了神经细胞兴奋性，导致抗炎功能降低</w:t>
      </w:r>
      <w:r>
        <w:rPr>
          <w:color w:val="000000"/>
        </w:rPr>
        <w:t xml:space="preserve">    </w:t>
      </w:r>
    </w:p>
    <w:p w14:paraId="1892BBDF">
      <w:pPr>
        <w:keepNext w:val="0"/>
        <w:keepLines w:val="0"/>
        <w:pageBreakBefore w:val="0"/>
        <w:widowControl w:val="0"/>
        <w:kinsoku/>
        <w:wordWrap/>
        <w:overflowPunct/>
        <w:topLinePunct w:val="0"/>
        <w:autoSpaceDE/>
        <w:autoSpaceDN/>
        <w:bidi w:val="0"/>
        <w:adjustRightInd/>
        <w:snapToGrid/>
        <w:spacing w:line="240" w:lineRule="auto"/>
        <w:textAlignment w:val="center"/>
        <w:rPr>
          <w:color w:val="000000"/>
        </w:rPr>
      </w:pPr>
      <w:r>
        <w:rPr>
          <w:color w:val="000000"/>
        </w:rPr>
        <w:t xml:space="preserve">（5）    ①. </w:t>
      </w:r>
      <w:r>
        <w:rPr>
          <w:rFonts w:ascii="宋体" w:hAnsi="宋体" w:eastAsia="宋体" w:cs="宋体"/>
          <w:color w:val="000000"/>
        </w:rPr>
        <w:t>②</w:t>
      </w:r>
      <w:r>
        <w:rPr>
          <w:color w:val="000000"/>
        </w:rPr>
        <w:t xml:space="preserve">    ②. </w:t>
      </w:r>
      <w:r>
        <w:rPr>
          <w:rFonts w:ascii="宋体" w:hAnsi="宋体" w:eastAsia="宋体" w:cs="宋体"/>
          <w:color w:val="000000"/>
        </w:rPr>
        <w:t>刺激引起的膜内外电位差没有超过阈值（没有超过阈电位）</w:t>
      </w:r>
      <w:r>
        <w:rPr>
          <w:color w:val="000000"/>
        </w:rPr>
        <w:t xml:space="preserve">    ③. </w:t>
      </w:r>
      <w:r>
        <w:rPr>
          <w:rFonts w:ascii="宋体" w:hAnsi="宋体" w:eastAsia="宋体" w:cs="宋体"/>
          <w:color w:val="000000"/>
        </w:rPr>
        <w:t>③</w:t>
      </w:r>
      <w:r>
        <w:rPr>
          <w:color w:val="000000"/>
        </w:rPr>
        <w:t xml:space="preserve">    </w:t>
      </w:r>
    </w:p>
    <w:p w14:paraId="0FDB2455">
      <w:pPr>
        <w:keepNext w:val="0"/>
        <w:keepLines w:val="0"/>
        <w:pageBreakBefore w:val="0"/>
        <w:widowControl w:val="0"/>
        <w:kinsoku/>
        <w:wordWrap/>
        <w:overflowPunct/>
        <w:topLinePunct w:val="0"/>
        <w:autoSpaceDE/>
        <w:autoSpaceDN/>
        <w:bidi w:val="0"/>
        <w:adjustRightInd/>
        <w:snapToGrid/>
        <w:spacing w:line="240" w:lineRule="auto"/>
        <w:textAlignment w:val="center"/>
        <w:rPr>
          <w:color w:val="000000"/>
        </w:rPr>
      </w:pPr>
      <w:r>
        <w:rPr>
          <w:color w:val="000000"/>
        </w:rPr>
        <w:t>（6）</w:t>
      </w:r>
      <w:r>
        <w:rPr>
          <w:rFonts w:ascii="宋体" w:hAnsi="宋体" w:eastAsia="宋体" w:cs="宋体"/>
          <w:color w:val="000000"/>
        </w:rPr>
        <w:t>腹部不存在迷走神经</w:t>
      </w:r>
      <w:r>
        <w:rPr>
          <w:rFonts w:ascii="Times New Roman" w:hAnsi="Times New Roman" w:eastAsia="Times New Roman" w:cs="Times New Roman"/>
          <w:color w:val="000000"/>
        </w:rPr>
        <w:t>-</w:t>
      </w:r>
      <w:r>
        <w:rPr>
          <w:rFonts w:ascii="宋体" w:hAnsi="宋体" w:eastAsia="宋体" w:cs="宋体"/>
          <w:color w:val="000000"/>
        </w:rPr>
        <w:t>肾上腺抗炎通路</w:t>
      </w:r>
      <w:r>
        <w:rPr>
          <w:rFonts w:ascii="宋体" w:hAnsi="宋体" w:eastAsia="宋体" w:cs="宋体"/>
          <w:color w:val="000000"/>
          <w:position w:val="0"/>
        </w:rPr>
        <w:drawing>
          <wp:inline distT="0" distB="0" distL="114300" distR="114300">
            <wp:extent cx="133350" cy="177800"/>
            <wp:effectExtent l="0" t="0" r="6350" b="0"/>
            <wp:docPr id="200368" name="图片 200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68" name="图片 200368"/>
                    <pic:cNvPicPr>
                      <a:picLocks noChangeAspect="1"/>
                    </pic:cNvPicPr>
                  </pic:nvPicPr>
                  <pic:blipFill>
                    <a:blip r:embed="rId32"/>
                    <a:stretch>
                      <a:fillRect/>
                    </a:stretch>
                  </pic:blipFill>
                  <pic:spPr>
                    <a:xfrm>
                      <a:off x="0" y="0"/>
                      <a:ext cx="133350" cy="177800"/>
                    </a:xfrm>
                    <a:prstGeom prst="rect">
                      <a:avLst/>
                    </a:prstGeom>
                  </pic:spPr>
                </pic:pic>
              </a:graphicData>
            </a:graphic>
          </wp:inline>
        </w:drawing>
      </w:r>
      <w:r>
        <w:rPr>
          <w:rFonts w:ascii="Times New Roman" w:hAnsi="Times New Roman" w:eastAsia="Times New Roman" w:cs="Times New Roman"/>
          <w:color w:val="000000"/>
        </w:rPr>
        <w:t>Prokr2</w:t>
      </w:r>
      <w:r>
        <w:rPr>
          <w:rFonts w:ascii="宋体" w:hAnsi="宋体" w:eastAsia="宋体" w:cs="宋体"/>
          <w:color w:val="000000"/>
        </w:rPr>
        <w:t>神经元</w:t>
      </w:r>
    </w:p>
    <w:p w14:paraId="56A1F3C5">
      <w:pPr>
        <w:keepNext w:val="0"/>
        <w:keepLines w:val="0"/>
        <w:pageBreakBefore w:val="0"/>
        <w:widowControl w:val="0"/>
        <w:kinsoku/>
        <w:wordWrap/>
        <w:overflowPunct/>
        <w:topLinePunct w:val="0"/>
        <w:autoSpaceDE/>
        <w:autoSpaceDN/>
        <w:bidi w:val="0"/>
        <w:adjustRightInd/>
        <w:snapToGrid/>
        <w:spacing w:line="240" w:lineRule="auto"/>
        <w:textAlignment w:val="center"/>
        <w:rPr>
          <w:color w:val="000000"/>
        </w:rPr>
      </w:pPr>
      <w:r>
        <w:rPr>
          <w:rFonts w:hint="eastAsia"/>
          <w:lang w:val="en-US" w:eastAsia="zh-CN"/>
        </w:rPr>
        <w:t>22.</w:t>
      </w:r>
      <w:r>
        <w:rPr>
          <w:color w:val="000000"/>
        </w:rPr>
        <w:t xml:space="preserve">（1）    ①. </w:t>
      </w:r>
      <w:r>
        <w:rPr>
          <w:rFonts w:ascii="宋体" w:hAnsi="宋体" w:eastAsia="宋体" w:cs="宋体"/>
          <w:color w:val="000000"/>
        </w:rPr>
        <w:t>浮游动物、滤食性鱼类</w:t>
      </w:r>
      <w:r>
        <w:rPr>
          <w:color w:val="000000"/>
        </w:rPr>
        <w:t xml:space="preserve">    ②. </w:t>
      </w:r>
      <w:r>
        <w:rPr>
          <w:rFonts w:ascii="宋体" w:hAnsi="宋体" w:eastAsia="宋体" w:cs="宋体"/>
          <w:color w:val="000000"/>
        </w:rPr>
        <w:t>捕食和竞争</w:t>
      </w:r>
      <w:r>
        <w:rPr>
          <w:color w:val="000000"/>
        </w:rPr>
        <w:t xml:space="preserve">    </w:t>
      </w:r>
    </w:p>
    <w:p w14:paraId="724D7A22">
      <w:pPr>
        <w:keepNext w:val="0"/>
        <w:keepLines w:val="0"/>
        <w:pageBreakBefore w:val="0"/>
        <w:widowControl w:val="0"/>
        <w:kinsoku/>
        <w:wordWrap/>
        <w:overflowPunct/>
        <w:topLinePunct w:val="0"/>
        <w:autoSpaceDE/>
        <w:autoSpaceDN/>
        <w:bidi w:val="0"/>
        <w:adjustRightInd/>
        <w:snapToGrid/>
        <w:spacing w:line="240" w:lineRule="auto"/>
        <w:textAlignment w:val="center"/>
        <w:rPr>
          <w:color w:val="000000"/>
        </w:rPr>
      </w:pPr>
      <w:r>
        <w:rPr>
          <w:color w:val="000000"/>
        </w:rPr>
        <w:t xml:space="preserve">（2）    ①. </w:t>
      </w:r>
      <w:r>
        <w:rPr>
          <w:rFonts w:ascii="宋体" w:hAnsi="宋体" w:eastAsia="宋体" w:cs="宋体"/>
          <w:color w:val="000000"/>
        </w:rPr>
        <w:t>（流向）分解者</w:t>
      </w:r>
      <w:r>
        <w:rPr>
          <w:color w:val="000000"/>
        </w:rPr>
        <w:t xml:space="preserve">    ②. </w:t>
      </w:r>
      <w:r>
        <w:rPr>
          <w:rFonts w:ascii="Times New Roman" w:hAnsi="Times New Roman" w:eastAsia="Times New Roman" w:cs="Times New Roman"/>
          <w:color w:val="000000"/>
        </w:rPr>
        <w:t>1518</w:t>
      </w:r>
      <w:r>
        <w:rPr>
          <w:rFonts w:ascii="宋体" w:hAnsi="宋体" w:eastAsia="宋体" w:cs="宋体"/>
          <w:color w:val="000000"/>
        </w:rPr>
        <w:t>．</w:t>
      </w:r>
      <w:r>
        <w:rPr>
          <w:rFonts w:ascii="Times New Roman" w:hAnsi="Times New Roman" w:eastAsia="Times New Roman" w:cs="Times New Roman"/>
          <w:color w:val="000000"/>
        </w:rPr>
        <w:t>8</w:t>
      </w:r>
      <w:r>
        <w:rPr>
          <w:color w:val="000000"/>
        </w:rPr>
        <w:t xml:space="preserve">    ③. </w:t>
      </w:r>
      <w:r>
        <w:rPr>
          <w:rFonts w:ascii="Times New Roman" w:hAnsi="Times New Roman" w:eastAsia="Times New Roman" w:cs="Times New Roman"/>
          <w:color w:val="000000"/>
        </w:rPr>
        <w:t>3%</w:t>
      </w:r>
      <w:r>
        <w:rPr>
          <w:color w:val="000000"/>
        </w:rPr>
        <w:t xml:space="preserve">    </w:t>
      </w:r>
    </w:p>
    <w:p w14:paraId="543BEFA4">
      <w:pPr>
        <w:keepNext w:val="0"/>
        <w:keepLines w:val="0"/>
        <w:pageBreakBefore w:val="0"/>
        <w:widowControl w:val="0"/>
        <w:kinsoku/>
        <w:wordWrap/>
        <w:overflowPunct/>
        <w:topLinePunct w:val="0"/>
        <w:autoSpaceDE/>
        <w:autoSpaceDN/>
        <w:bidi w:val="0"/>
        <w:adjustRightInd/>
        <w:snapToGrid/>
        <w:spacing w:line="240" w:lineRule="auto"/>
        <w:textAlignment w:val="center"/>
        <w:rPr>
          <w:color w:val="000000"/>
        </w:rPr>
      </w:pPr>
      <w:r>
        <w:rPr>
          <w:color w:val="000000"/>
        </w:rPr>
        <w:t xml:space="preserve">（3）    ①. </w:t>
      </w:r>
      <w:r>
        <w:rPr>
          <w:rFonts w:ascii="宋体" w:hAnsi="宋体" w:eastAsia="宋体" w:cs="宋体"/>
          <w:color w:val="000000"/>
        </w:rPr>
        <w:t>肉食性鱼类（最高营养等级生物）</w:t>
      </w:r>
      <w:r>
        <w:rPr>
          <w:color w:val="000000"/>
        </w:rPr>
        <w:t xml:space="preserve">    ②. </w:t>
      </w:r>
      <w:r>
        <w:rPr>
          <w:rFonts w:ascii="宋体" w:hAnsi="宋体" w:eastAsia="宋体" w:cs="宋体"/>
          <w:color w:val="000000"/>
        </w:rPr>
        <w:t>肉食性鱼类捕食滤食性鱼类，导致浮游动物数量增加，可以大量捕食蓝细菌，从而抑制蓝细菌数量的增加</w:t>
      </w:r>
      <w:r>
        <w:rPr>
          <w:color w:val="000000"/>
        </w:rPr>
        <w:t xml:space="preserve">    </w:t>
      </w:r>
    </w:p>
    <w:p w14:paraId="66D71777">
      <w:pPr>
        <w:keepNext w:val="0"/>
        <w:keepLines w:val="0"/>
        <w:pageBreakBefore w:val="0"/>
        <w:widowControl w:val="0"/>
        <w:kinsoku/>
        <w:wordWrap/>
        <w:overflowPunct/>
        <w:topLinePunct w:val="0"/>
        <w:autoSpaceDE/>
        <w:autoSpaceDN/>
        <w:bidi w:val="0"/>
        <w:adjustRightInd/>
        <w:snapToGrid/>
        <w:spacing w:line="240" w:lineRule="auto"/>
        <w:textAlignment w:val="center"/>
        <w:rPr>
          <w:color w:val="000000"/>
        </w:rPr>
      </w:pPr>
      <w:r>
        <w:rPr>
          <w:color w:val="000000"/>
        </w:rPr>
        <w:t xml:space="preserve">（4）    ①. </w:t>
      </w:r>
      <w:r>
        <w:rPr>
          <w:rFonts w:ascii="宋体" w:hAnsi="宋体" w:eastAsia="宋体" w:cs="宋体"/>
          <w:color w:val="000000"/>
        </w:rPr>
        <w:t>优势物种由枝角类变成桡足类</w:t>
      </w:r>
      <w:r>
        <w:rPr>
          <w:color w:val="000000"/>
        </w:rPr>
        <w:t xml:space="preserve">    ②. </w:t>
      </w:r>
      <w:r>
        <w:rPr>
          <w:rFonts w:ascii="宋体" w:hAnsi="宋体" w:eastAsia="宋体" w:cs="宋体"/>
          <w:color w:val="000000"/>
        </w:rPr>
        <w:t>（高氮条件下）鲢鱼对枝角类的捕食较多（或“捕食压力增加”）</w:t>
      </w:r>
      <w:r>
        <w:rPr>
          <w:color w:val="000000"/>
        </w:rPr>
        <w:t xml:space="preserve">    ③. </w:t>
      </w:r>
      <w:r>
        <w:rPr>
          <w:rFonts w:ascii="宋体" w:hAnsi="宋体" w:eastAsia="宋体" w:cs="宋体"/>
          <w:color w:val="000000"/>
        </w:rPr>
        <w:t>低氮（水体污染程度较低）</w:t>
      </w:r>
      <w:r>
        <w:rPr>
          <w:color w:val="000000"/>
        </w:rPr>
        <w:t xml:space="preserve">    </w:t>
      </w:r>
    </w:p>
    <w:p w14:paraId="29780695">
      <w:pPr>
        <w:keepNext w:val="0"/>
        <w:keepLines w:val="0"/>
        <w:pageBreakBefore w:val="0"/>
        <w:widowControl w:val="0"/>
        <w:kinsoku/>
        <w:wordWrap/>
        <w:overflowPunct/>
        <w:topLinePunct w:val="0"/>
        <w:autoSpaceDE/>
        <w:autoSpaceDN/>
        <w:bidi w:val="0"/>
        <w:adjustRightInd/>
        <w:snapToGrid/>
        <w:spacing w:line="240" w:lineRule="auto"/>
        <w:textAlignment w:val="center"/>
        <w:rPr>
          <w:color w:val="000000"/>
        </w:rPr>
      </w:pPr>
      <w:r>
        <w:rPr>
          <w:color w:val="000000"/>
        </w:rPr>
        <w:t>（5）</w:t>
      </w:r>
      <w:r>
        <w:rPr>
          <w:rFonts w:ascii="宋体" w:hAnsi="宋体" w:eastAsia="宋体" w:cs="宋体"/>
          <w:color w:val="000000"/>
        </w:rPr>
        <w:t>种植大型水生植物、使用专门寄生蓝细菌的病毒等</w:t>
      </w:r>
    </w:p>
    <w:p w14:paraId="78C85B93">
      <w:pPr>
        <w:keepNext w:val="0"/>
        <w:keepLines w:val="0"/>
        <w:pageBreakBefore w:val="0"/>
        <w:widowControl w:val="0"/>
        <w:kinsoku/>
        <w:wordWrap/>
        <w:overflowPunct/>
        <w:topLinePunct w:val="0"/>
        <w:autoSpaceDE/>
        <w:autoSpaceDN/>
        <w:bidi w:val="0"/>
        <w:adjustRightInd/>
        <w:snapToGrid/>
        <w:spacing w:line="240" w:lineRule="auto"/>
        <w:textAlignment w:val="center"/>
        <w:rPr>
          <w:color w:val="000000"/>
        </w:rPr>
      </w:pPr>
      <w:r>
        <w:rPr>
          <w:rFonts w:hint="eastAsia"/>
          <w:lang w:val="en-US" w:eastAsia="zh-CN"/>
        </w:rPr>
        <w:t>23.</w:t>
      </w:r>
      <w:r>
        <w:rPr>
          <w:color w:val="000000"/>
        </w:rPr>
        <w:t>（1）</w:t>
      </w:r>
      <w:r>
        <w:rPr>
          <w:rFonts w:ascii="宋体" w:hAnsi="宋体" w:eastAsia="宋体" w:cs="宋体"/>
          <w:color w:val="000000"/>
        </w:rPr>
        <w:t>定向改造生物性状，明显缩短育种年限</w:t>
      </w:r>
      <w:r>
        <w:rPr>
          <w:color w:val="000000"/>
        </w:rPr>
        <w:t xml:space="preserve">    </w:t>
      </w:r>
    </w:p>
    <w:p w14:paraId="2E89A6F2">
      <w:pPr>
        <w:keepNext w:val="0"/>
        <w:keepLines w:val="0"/>
        <w:pageBreakBefore w:val="0"/>
        <w:widowControl w:val="0"/>
        <w:kinsoku/>
        <w:wordWrap/>
        <w:overflowPunct/>
        <w:topLinePunct w:val="0"/>
        <w:autoSpaceDE/>
        <w:autoSpaceDN/>
        <w:bidi w:val="0"/>
        <w:adjustRightInd/>
        <w:snapToGrid/>
        <w:spacing w:line="240" w:lineRule="auto"/>
        <w:textAlignment w:val="center"/>
        <w:rPr>
          <w:color w:val="000000"/>
        </w:rPr>
      </w:pPr>
      <w:r>
        <w:rPr>
          <w:color w:val="000000"/>
        </w:rPr>
        <w:t xml:space="preserve">（2）    ①. </w:t>
      </w:r>
      <w:r>
        <w:rPr>
          <w:rFonts w:ascii="宋体" w:hAnsi="宋体" w:eastAsia="宋体" w:cs="宋体"/>
          <w:color w:val="000000"/>
        </w:rPr>
        <w:t>隐</w:t>
      </w:r>
      <w:r>
        <w:rPr>
          <w:color w:val="000000"/>
        </w:rPr>
        <w:t xml:space="preserve">    ②. </w:t>
      </w:r>
      <w:r>
        <w:rPr>
          <w:rFonts w:ascii="宋体" w:hAnsi="宋体" w:eastAsia="宋体" w:cs="宋体"/>
          <w:color w:val="000000"/>
        </w:rPr>
        <w:t>三</w:t>
      </w:r>
      <w:r>
        <w:rPr>
          <w:color w:val="000000"/>
        </w:rPr>
        <w:t xml:space="preserve">    ③. </w:t>
      </w:r>
      <w:r>
        <w:rPr>
          <w:rFonts w:ascii="宋体" w:hAnsi="宋体" w:eastAsia="宋体" w:cs="宋体"/>
          <w:color w:val="000000"/>
        </w:rPr>
        <w:t>番茄红素合成酶、类黄酮合成调控蛋白和叶绿素降解酶</w:t>
      </w:r>
      <w:r>
        <w:rPr>
          <w:color w:val="000000"/>
        </w:rPr>
        <w:t xml:space="preserve">    </w:t>
      </w:r>
    </w:p>
    <w:p w14:paraId="12C76EE4">
      <w:pPr>
        <w:keepNext w:val="0"/>
        <w:keepLines w:val="0"/>
        <w:pageBreakBefore w:val="0"/>
        <w:widowControl w:val="0"/>
        <w:kinsoku/>
        <w:wordWrap/>
        <w:overflowPunct/>
        <w:topLinePunct w:val="0"/>
        <w:autoSpaceDE/>
        <w:autoSpaceDN/>
        <w:bidi w:val="0"/>
        <w:adjustRightInd/>
        <w:snapToGrid/>
        <w:spacing w:line="240" w:lineRule="auto"/>
        <w:textAlignment w:val="center"/>
        <w:rPr>
          <w:color w:val="000000"/>
        </w:rPr>
      </w:pPr>
      <w:r>
        <w:rPr>
          <w:color w:val="000000"/>
        </w:rPr>
        <w:t xml:space="preserve">（3）    ①. </w:t>
      </w:r>
      <w:r>
        <w:rPr>
          <w:rFonts w:ascii="Times New Roman" w:hAnsi="Times New Roman" w:eastAsia="Times New Roman" w:cs="Times New Roman"/>
          <w:color w:val="000000"/>
        </w:rPr>
        <w:t>1/9</w:t>
      </w:r>
      <w:r>
        <w:rPr>
          <w:color w:val="000000"/>
        </w:rPr>
        <w:t xml:space="preserve">    ②. </w:t>
      </w:r>
      <w:r>
        <w:rPr>
          <w:rFonts w:ascii="宋体" w:hAnsi="宋体" w:eastAsia="宋体" w:cs="宋体"/>
          <w:color w:val="000000"/>
        </w:rPr>
        <w:t>三重突变体（</w:t>
      </w:r>
      <w:r>
        <w:rPr>
          <w:rFonts w:ascii="Times New Roman" w:hAnsi="Times New Roman" w:eastAsia="Times New Roman" w:cs="Times New Roman"/>
          <w:color w:val="000000"/>
        </w:rPr>
        <w:t>psy1 myb12 sgrl</w:t>
      </w:r>
      <w:r>
        <w:rPr>
          <w:rFonts w:ascii="宋体" w:hAnsi="宋体" w:eastAsia="宋体" w:cs="宋体"/>
          <w:color w:val="000000"/>
        </w:rPr>
        <w:t>）</w:t>
      </w:r>
      <w:r>
        <w:rPr>
          <w:color w:val="000000"/>
        </w:rPr>
        <w:t xml:space="preserve">    ③. </w:t>
      </w:r>
      <w:r>
        <w:rPr>
          <w:rFonts w:ascii="宋体" w:hAnsi="宋体" w:eastAsia="宋体" w:cs="宋体"/>
          <w:color w:val="000000"/>
        </w:rPr>
        <w:t>粉红色：红紫色：黄色：绿色</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1</w:t>
      </w:r>
      <w:r>
        <w:rPr>
          <w:color w:val="000000"/>
        </w:rPr>
        <w:t xml:space="preserve">    </w:t>
      </w:r>
    </w:p>
    <w:p w14:paraId="10A9F8EC">
      <w:pPr>
        <w:keepNext w:val="0"/>
        <w:keepLines w:val="0"/>
        <w:pageBreakBefore w:val="0"/>
        <w:widowControl w:val="0"/>
        <w:kinsoku/>
        <w:wordWrap/>
        <w:overflowPunct/>
        <w:topLinePunct w:val="0"/>
        <w:autoSpaceDE/>
        <w:autoSpaceDN/>
        <w:bidi w:val="0"/>
        <w:adjustRightInd/>
        <w:snapToGrid/>
        <w:spacing w:line="240" w:lineRule="auto"/>
        <w:textAlignment w:val="center"/>
        <w:rPr>
          <w:color w:val="000000"/>
        </w:rPr>
      </w:pPr>
      <w:r>
        <w:rPr>
          <w:color w:val="000000"/>
        </w:rPr>
        <w:t>（4）</w:t>
      </w:r>
      <w:r>
        <w:rPr>
          <w:rFonts w:ascii="宋体" w:hAnsi="宋体" w:eastAsia="宋体" w:cs="宋体"/>
          <w:color w:val="000000"/>
        </w:rPr>
        <w:t>棕色：红紫色：黄绿色：绿色</w:t>
      </w:r>
      <w:r>
        <w:rPr>
          <w:rFonts w:ascii="Times New Roman" w:hAnsi="Times New Roman" w:eastAsia="Times New Roman" w:cs="Times New Roman"/>
          <w:color w:val="000000"/>
        </w:rPr>
        <w:t>=4</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1</w:t>
      </w:r>
      <w:r>
        <w:rPr>
          <w:color w:val="000000"/>
        </w:rPr>
        <w:t xml:space="preserve">    </w:t>
      </w:r>
    </w:p>
    <w:p w14:paraId="1942AE99">
      <w:pPr>
        <w:keepNext w:val="0"/>
        <w:keepLines w:val="0"/>
        <w:pageBreakBefore w:val="0"/>
        <w:widowControl w:val="0"/>
        <w:kinsoku/>
        <w:wordWrap/>
        <w:overflowPunct/>
        <w:topLinePunct w:val="0"/>
        <w:autoSpaceDE/>
        <w:autoSpaceDN/>
        <w:bidi w:val="0"/>
        <w:adjustRightInd/>
        <w:snapToGrid/>
        <w:spacing w:line="240" w:lineRule="auto"/>
        <w:rPr>
          <w:color w:val="000000"/>
        </w:rPr>
      </w:pPr>
      <w:r>
        <w:rPr>
          <w:color w:val="000000"/>
        </w:rPr>
        <w:t xml:space="preserve">（5）    ①. </w:t>
      </w:r>
      <w:r>
        <w:rPr>
          <w:rFonts w:ascii="宋体" w:hAnsi="宋体" w:eastAsia="宋体" w:cs="宋体"/>
          <w:color w:val="000000"/>
        </w:rPr>
        <w:t>农杆菌转化法</w:t>
      </w:r>
      <w:r>
        <w:rPr>
          <w:color w:val="000000"/>
        </w:rPr>
        <w:t xml:space="preserve">    ②. ABCD</w:t>
      </w:r>
    </w:p>
    <w:p w14:paraId="02F8E1C2">
      <w:pPr>
        <w:keepNext w:val="0"/>
        <w:keepLines w:val="0"/>
        <w:pageBreakBefore w:val="0"/>
        <w:widowControl w:val="0"/>
        <w:kinsoku/>
        <w:wordWrap/>
        <w:overflowPunct/>
        <w:topLinePunct w:val="0"/>
        <w:autoSpaceDE/>
        <w:autoSpaceDN/>
        <w:bidi w:val="0"/>
        <w:adjustRightInd/>
        <w:snapToGrid/>
        <w:spacing w:line="240" w:lineRule="auto"/>
        <w:textAlignment w:val="center"/>
        <w:rPr>
          <w:color w:val="000000"/>
        </w:rPr>
      </w:pPr>
      <w:r>
        <w:rPr>
          <w:rFonts w:hint="eastAsia"/>
          <w:color w:val="000000"/>
          <w:lang w:val="en-US" w:eastAsia="zh-CN"/>
        </w:rPr>
        <w:t>24.</w:t>
      </w:r>
      <w:r>
        <w:rPr>
          <w:color w:val="000000"/>
        </w:rPr>
        <w:t xml:space="preserve">（1）    ①. </w:t>
      </w:r>
      <w:r>
        <w:rPr>
          <w:rFonts w:ascii="Times New Roman" w:hAnsi="Times New Roman" w:eastAsia="Times New Roman" w:cs="Times New Roman"/>
          <w:color w:val="000000"/>
        </w:rPr>
        <w:t>DNA</w:t>
      </w:r>
      <w:r>
        <w:rPr>
          <w:rFonts w:ascii="宋体" w:hAnsi="宋体" w:eastAsia="宋体" w:cs="宋体"/>
          <w:color w:val="000000"/>
        </w:rPr>
        <w:t>连接</w:t>
      </w:r>
      <w:r>
        <w:rPr>
          <w:color w:val="000000"/>
        </w:rPr>
        <w:t xml:space="preserve">    ②. </w:t>
      </w:r>
      <w:r>
        <w:rPr>
          <w:rFonts w:ascii="Times New Roman" w:hAnsi="Times New Roman" w:eastAsia="Times New Roman" w:cs="Times New Roman"/>
          <w:color w:val="000000"/>
        </w:rPr>
        <w:t>BamHI</w:t>
      </w:r>
      <w:r>
        <w:rPr>
          <w:rFonts w:ascii="宋体" w:hAnsi="宋体" w:eastAsia="宋体" w:cs="宋体"/>
          <w:color w:val="000000"/>
        </w:rPr>
        <w:t>、</w:t>
      </w:r>
      <w:r>
        <w:rPr>
          <w:rFonts w:ascii="Times New Roman" w:hAnsi="Times New Roman" w:eastAsia="Times New Roman" w:cs="Times New Roman"/>
          <w:color w:val="000000"/>
        </w:rPr>
        <w:t>SacI</w:t>
      </w:r>
      <w:r>
        <w:rPr>
          <w:color w:val="000000"/>
        </w:rPr>
        <w:t xml:space="preserve">    ③. </w:t>
      </w:r>
      <w:r>
        <w:rPr>
          <w:rFonts w:ascii="Times New Roman" w:hAnsi="Times New Roman" w:eastAsia="Times New Roman" w:cs="Times New Roman"/>
          <w:color w:val="000000"/>
        </w:rPr>
        <w:t>5’-GGATCCGAATCGAACGATTAGCAACT    5’-GAGCTCAGCCTAACGTACAAGTTCGT</w:t>
      </w:r>
      <w:r>
        <w:rPr>
          <w:color w:val="000000"/>
        </w:rPr>
        <w:t xml:space="preserve">    </w:t>
      </w:r>
    </w:p>
    <w:p w14:paraId="76BFD126">
      <w:pPr>
        <w:keepNext w:val="0"/>
        <w:keepLines w:val="0"/>
        <w:pageBreakBefore w:val="0"/>
        <w:widowControl w:val="0"/>
        <w:kinsoku/>
        <w:wordWrap/>
        <w:overflowPunct/>
        <w:topLinePunct w:val="0"/>
        <w:autoSpaceDE/>
        <w:autoSpaceDN/>
        <w:bidi w:val="0"/>
        <w:adjustRightInd/>
        <w:snapToGrid/>
        <w:spacing w:line="240" w:lineRule="auto"/>
        <w:textAlignment w:val="center"/>
        <w:rPr>
          <w:color w:val="000000"/>
        </w:rPr>
      </w:pPr>
      <w:r>
        <w:rPr>
          <w:color w:val="000000"/>
        </w:rPr>
        <w:t>（2）</w:t>
      </w:r>
      <w:r>
        <w:rPr>
          <w:rFonts w:ascii="宋体" w:hAnsi="宋体" w:eastAsia="宋体" w:cs="宋体"/>
          <w:color w:val="000000"/>
        </w:rPr>
        <w:t>标记</w:t>
      </w:r>
      <w:r>
        <w:rPr>
          <w:color w:val="000000"/>
        </w:rPr>
        <w:t xml:space="preserve">    （3）    ①. </w:t>
      </w:r>
      <w:r>
        <w:rPr>
          <w:rFonts w:ascii="宋体" w:hAnsi="宋体" w:eastAsia="宋体" w:cs="宋体"/>
          <w:color w:val="000000"/>
        </w:rPr>
        <w:t>（提取的）</w:t>
      </w:r>
      <w:r>
        <w:rPr>
          <w:rFonts w:ascii="Times New Roman" w:hAnsi="Times New Roman" w:eastAsia="Times New Roman" w:cs="Times New Roman"/>
          <w:color w:val="000000"/>
        </w:rPr>
        <w:t>1-7</w:t>
      </w:r>
      <w:r>
        <w:rPr>
          <w:rFonts w:ascii="宋体" w:hAnsi="宋体" w:eastAsia="宋体" w:cs="宋体"/>
          <w:color w:val="000000"/>
        </w:rPr>
        <w:t>号植株</w:t>
      </w:r>
      <w:r>
        <w:rPr>
          <w:rFonts w:ascii="Times New Roman" w:hAnsi="Times New Roman" w:eastAsia="Times New Roman" w:cs="Times New Roman"/>
          <w:color w:val="000000"/>
        </w:rPr>
        <w:t>DNA</w:t>
      </w:r>
      <w:r>
        <w:rPr>
          <w:color w:val="000000"/>
        </w:rPr>
        <w:t xml:space="preserve">    ②. </w:t>
      </w:r>
      <w:r>
        <w:rPr>
          <w:rFonts w:ascii="宋体" w:hAnsi="宋体" w:eastAsia="宋体" w:cs="宋体"/>
          <w:color w:val="000000"/>
        </w:rPr>
        <w:t>空质粒载体</w:t>
      </w:r>
      <w:r>
        <w:rPr>
          <w:color w:val="000000"/>
        </w:rPr>
        <w:t xml:space="preserve">    ③. </w:t>
      </w:r>
      <w:r>
        <w:rPr>
          <w:rFonts w:ascii="Times New Roman" w:hAnsi="Times New Roman" w:eastAsia="Times New Roman" w:cs="Times New Roman"/>
          <w:color w:val="000000"/>
        </w:rPr>
        <w:t>4</w:t>
      </w:r>
      <w:r>
        <w:rPr>
          <w:rFonts w:ascii="宋体" w:hAnsi="宋体" w:eastAsia="宋体" w:cs="宋体"/>
          <w:color w:val="000000"/>
        </w:rPr>
        <w:t>种脱氧核苷酸##</w:t>
      </w:r>
      <w:r>
        <w:rPr>
          <w:rFonts w:ascii="Times New Roman" w:hAnsi="Times New Roman" w:eastAsia="Times New Roman" w:cs="Times New Roman"/>
          <w:color w:val="000000"/>
        </w:rPr>
        <w:t>dNTP</w:t>
      </w:r>
      <w:r>
        <w:rPr>
          <w:color w:val="000000"/>
        </w:rPr>
        <w:t xml:space="preserve">    ④. </w:t>
      </w:r>
      <w:r>
        <w:rPr>
          <w:rFonts w:ascii="Times New Roman" w:hAnsi="Times New Roman" w:eastAsia="Times New Roman" w:cs="Times New Roman"/>
          <w:color w:val="000000"/>
        </w:rPr>
        <w:t>Taq</w:t>
      </w:r>
      <w:r>
        <w:rPr>
          <w:rFonts w:ascii="宋体" w:hAnsi="宋体" w:eastAsia="宋体" w:cs="宋体"/>
          <w:color w:val="000000"/>
        </w:rPr>
        <w:t>酶</w:t>
      </w:r>
      <w:r>
        <w:rPr>
          <w:color w:val="000000"/>
        </w:rPr>
        <w:t xml:space="preserve">    ⑤. </w:t>
      </w:r>
      <w:r>
        <w:rPr>
          <w:rFonts w:ascii="宋体" w:hAnsi="宋体" w:eastAsia="宋体" w:cs="宋体"/>
          <w:color w:val="000000"/>
        </w:rPr>
        <w:t>有条带</w:t>
      </w:r>
      <w:r>
        <w:rPr>
          <w:color w:val="000000"/>
        </w:rPr>
        <w:t xml:space="preserve">    </w:t>
      </w:r>
    </w:p>
    <w:p w14:paraId="34D3E66C">
      <w:pPr>
        <w:keepNext w:val="0"/>
        <w:keepLines w:val="0"/>
        <w:pageBreakBefore w:val="0"/>
        <w:widowControl w:val="0"/>
        <w:kinsoku/>
        <w:wordWrap/>
        <w:overflowPunct/>
        <w:topLinePunct w:val="0"/>
        <w:autoSpaceDE/>
        <w:autoSpaceDN/>
        <w:bidi w:val="0"/>
        <w:adjustRightInd/>
        <w:snapToGrid/>
        <w:spacing w:line="240" w:lineRule="auto"/>
        <w:textAlignment w:val="center"/>
        <w:rPr>
          <w:color w:val="000000"/>
        </w:rPr>
      </w:pPr>
      <w:r>
        <w:rPr>
          <w:color w:val="000000"/>
        </w:rPr>
        <w:t>（4）</w:t>
      </w:r>
      <w:r>
        <w:rPr>
          <w:rFonts w:ascii="Times New Roman" w:hAnsi="Times New Roman" w:eastAsia="Times New Roman" w:cs="Times New Roman"/>
          <w:color w:val="000000"/>
        </w:rPr>
        <w:t>RR</w:t>
      </w:r>
    </w:p>
    <w:p w14:paraId="50782124">
      <w:pPr>
        <w:rPr>
          <w:rFonts w:hint="default" w:eastAsia="宋体"/>
          <w:color w:val="000000"/>
          <w:lang w:val="en-US" w:eastAsia="zh-CN"/>
        </w:rPr>
      </w:pPr>
    </w:p>
    <w:p w14:paraId="0F3650B5">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auto"/>
          <w:sz w:val="21"/>
          <w:szCs w:val="21"/>
        </w:rPr>
      </w:pPr>
      <w:r>
        <w:rPr>
          <w:color w:val="000000"/>
        </w:rPr>
        <w:drawing>
          <wp:inline distT="0" distB="0" distL="114300" distR="114300">
            <wp:extent cx="5238750" cy="1176655"/>
            <wp:effectExtent l="0" t="0" r="3810" b="12065"/>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33"/>
                    <a:stretch>
                      <a:fillRect/>
                    </a:stretch>
                  </pic:blipFill>
                  <pic:spPr>
                    <a:xfrm>
                      <a:off x="0" y="0"/>
                      <a:ext cx="5238750" cy="1176791"/>
                    </a:xfrm>
                    <a:prstGeom prst="rect">
                      <a:avLst/>
                    </a:prstGeom>
                  </pic:spPr>
                </pic:pic>
              </a:graphicData>
            </a:graphic>
          </wp:inline>
        </w:drawing>
      </w:r>
    </w:p>
    <w:sectPr>
      <w:headerReference r:id="rId5" w:type="first"/>
      <w:footerReference r:id="rId8" w:type="first"/>
      <w:headerReference r:id="rId3" w:type="default"/>
      <w:footerReference r:id="rId6" w:type="default"/>
      <w:headerReference r:id="rId4" w:type="even"/>
      <w:footerReference r:id="rId7" w:type="even"/>
      <w:pgSz w:w="10431" w:h="14740"/>
      <w:pgMar w:top="1020" w:right="1020" w:bottom="907" w:left="102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CCB1AD">
    <w:pPr>
      <w:jc w:val="center"/>
    </w:pPr>
    <w:r>
      <w:t>第</w:t>
    </w:r>
    <w:r>
      <w:fldChar w:fldCharType="begin"/>
    </w:r>
    <w:r>
      <w:instrText xml:space="preserve">PAGE</w:instrText>
    </w:r>
    <w:r>
      <w:fldChar w:fldCharType="separate"/>
    </w:r>
    <w:r>
      <w:t>1</w:t>
    </w:r>
    <w:r>
      <w:fldChar w:fldCharType="end"/>
    </w:r>
    <w:r>
      <w:t>页</w:t>
    </w:r>
  </w:p>
  <w:p w14:paraId="581F5935">
    <w:pPr>
      <w:pStyle w:val="2"/>
    </w:pPr>
  </w:p>
  <w:p w14:paraId="5088CCA0">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8AA457">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5E5AB4">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99D923">
    <w:pPr>
      <w:pBdr>
        <w:bottom w:val="none" w:color="auto" w:sz="0" w:space="1"/>
      </w:pBdr>
      <w:snapToGrid w:val="0"/>
      <w:rPr>
        <w:rFonts w:cs="Times New Roman"/>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CE0E60">
    <w:pPr>
      <w:pStyle w:val="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1A85B1">
    <w:pPr>
      <w:pStyle w:val="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D92EB3"/>
    <w:multiLevelType w:val="singleLevel"/>
    <w:tmpl w:val="A5D92EB3"/>
    <w:lvl w:ilvl="0" w:tentative="0">
      <w:start w:val="23"/>
      <w:numFmt w:val="decimal"/>
      <w:suff w:val="space"/>
      <w:lvlText w:val="%1."/>
      <w:lvlJc w:val="left"/>
    </w:lvl>
  </w:abstractNum>
  <w:abstractNum w:abstractNumId="1">
    <w:nsid w:val="AD2C8503"/>
    <w:multiLevelType w:val="singleLevel"/>
    <w:tmpl w:val="AD2C8503"/>
    <w:lvl w:ilvl="0" w:tentative="0">
      <w:start w:val="5"/>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9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Q1MzU4MjliZDMzMDQyZDQ4YjgxZTNhNTk4NDJkYjE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4E616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02186A33"/>
    <w:rsid w:val="03A10CAA"/>
    <w:rsid w:val="042E69E2"/>
    <w:rsid w:val="04C609C8"/>
    <w:rsid w:val="0523238E"/>
    <w:rsid w:val="08A90D2D"/>
    <w:rsid w:val="08F301FA"/>
    <w:rsid w:val="0A0D0E47"/>
    <w:rsid w:val="0A3960E0"/>
    <w:rsid w:val="0C403756"/>
    <w:rsid w:val="0CC46135"/>
    <w:rsid w:val="0EC1763F"/>
    <w:rsid w:val="0FC1695C"/>
    <w:rsid w:val="10060813"/>
    <w:rsid w:val="102B0279"/>
    <w:rsid w:val="10E43C80"/>
    <w:rsid w:val="11A153DA"/>
    <w:rsid w:val="12D15108"/>
    <w:rsid w:val="13CE1090"/>
    <w:rsid w:val="15147410"/>
    <w:rsid w:val="15787ABD"/>
    <w:rsid w:val="159643E7"/>
    <w:rsid w:val="17FB49D5"/>
    <w:rsid w:val="18B74E99"/>
    <w:rsid w:val="18D37929"/>
    <w:rsid w:val="1AA72BF2"/>
    <w:rsid w:val="1B816FB0"/>
    <w:rsid w:val="1C8054A9"/>
    <w:rsid w:val="1DA23B75"/>
    <w:rsid w:val="1E4042A3"/>
    <w:rsid w:val="1E544E3F"/>
    <w:rsid w:val="21DD2056"/>
    <w:rsid w:val="23290648"/>
    <w:rsid w:val="23B87C1E"/>
    <w:rsid w:val="26704B0A"/>
    <w:rsid w:val="27BF3329"/>
    <w:rsid w:val="28AB7D51"/>
    <w:rsid w:val="2B5003E8"/>
    <w:rsid w:val="2B5D3585"/>
    <w:rsid w:val="2D3A16A4"/>
    <w:rsid w:val="2E3D31FA"/>
    <w:rsid w:val="2EAB0AAB"/>
    <w:rsid w:val="2F3E7229"/>
    <w:rsid w:val="334D0383"/>
    <w:rsid w:val="346239BA"/>
    <w:rsid w:val="363C648D"/>
    <w:rsid w:val="38274566"/>
    <w:rsid w:val="387E5203"/>
    <w:rsid w:val="38EA21D0"/>
    <w:rsid w:val="3EE230FD"/>
    <w:rsid w:val="400D3374"/>
    <w:rsid w:val="40224945"/>
    <w:rsid w:val="40965A57"/>
    <w:rsid w:val="41140732"/>
    <w:rsid w:val="42701998"/>
    <w:rsid w:val="42C64CF7"/>
    <w:rsid w:val="44DA7993"/>
    <w:rsid w:val="451E56DB"/>
    <w:rsid w:val="459534C4"/>
    <w:rsid w:val="46AE6842"/>
    <w:rsid w:val="47637D1D"/>
    <w:rsid w:val="48C80F5C"/>
    <w:rsid w:val="491C4628"/>
    <w:rsid w:val="49BE748D"/>
    <w:rsid w:val="4B996ED7"/>
    <w:rsid w:val="4C7327B1"/>
    <w:rsid w:val="4E661EA1"/>
    <w:rsid w:val="52383B54"/>
    <w:rsid w:val="53334A48"/>
    <w:rsid w:val="548504BA"/>
    <w:rsid w:val="55AC0AE1"/>
    <w:rsid w:val="575651A9"/>
    <w:rsid w:val="57EF1654"/>
    <w:rsid w:val="589E6E07"/>
    <w:rsid w:val="59AF0BA0"/>
    <w:rsid w:val="5C787C84"/>
    <w:rsid w:val="5CE15514"/>
    <w:rsid w:val="5CF8285E"/>
    <w:rsid w:val="60FD6695"/>
    <w:rsid w:val="638C274B"/>
    <w:rsid w:val="63E43B3C"/>
    <w:rsid w:val="65474383"/>
    <w:rsid w:val="655B398A"/>
    <w:rsid w:val="67577984"/>
    <w:rsid w:val="69BD4C13"/>
    <w:rsid w:val="6D837F22"/>
    <w:rsid w:val="6FB865A9"/>
    <w:rsid w:val="731B2877"/>
    <w:rsid w:val="73B47087"/>
    <w:rsid w:val="73F43B7B"/>
    <w:rsid w:val="74AF5AA0"/>
    <w:rsid w:val="75587EE6"/>
    <w:rsid w:val="760F4A49"/>
    <w:rsid w:val="78AA2AD1"/>
    <w:rsid w:val="7A7E0389"/>
    <w:rsid w:val="7D256900"/>
    <w:rsid w:val="7FEB37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6">
    <w:name w:val="Default Paragraph Font"/>
    <w:autoRedefine/>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autoRedefine/>
    <w:qFormat/>
    <w:uiPriority w:val="0"/>
    <w:pPr>
      <w:tabs>
        <w:tab w:val="center" w:pos="4153"/>
        <w:tab w:val="right" w:pos="8306"/>
      </w:tabs>
      <w:snapToGrid w:val="0"/>
      <w:jc w:val="left"/>
    </w:pPr>
    <w:rPr>
      <w:sz w:val="18"/>
    </w:rPr>
  </w:style>
  <w:style w:type="paragraph" w:styleId="3">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Hyperlink"/>
    <w:basedOn w:val="6"/>
    <w:unhideWhenUsed/>
    <w:qFormat/>
    <w:uiPriority w:val="99"/>
    <w:rPr>
      <w:color w:val="0000FF"/>
      <w:u w:val="single"/>
    </w:rPr>
  </w:style>
  <w:style w:type="character" w:customStyle="1" w:styleId="8">
    <w:name w:val="页眉 字符"/>
    <w:basedOn w:val="6"/>
    <w:link w:val="3"/>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7" Type="http://schemas.openxmlformats.org/officeDocument/2006/relationships/fontTable" Target="fontTable.xml"/><Relationship Id="rId36" Type="http://schemas.openxmlformats.org/officeDocument/2006/relationships/customXml" Target="../customXml/item2.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5.png"/><Relationship Id="rId32" Type="http://schemas.openxmlformats.org/officeDocument/2006/relationships/image" Target="media/image24.wmf"/><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wmf"/><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25252525252525252525252525252525257B75232B38-A165-1FB7-499C-2E1C792CACB5%252525252525252525252525252525252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25252525252525252525252525252525257B75232B38-A165-1FB7-499C-2E1C792CACB5%252525252525252525252525252525252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1"/>
    <customShpInfo spid="_x0000_s205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11</Pages>
  <Words>0</Words>
  <Characters>0</Characters>
  <Lines>0</Lines>
  <Paragraphs>0</Paragraphs>
  <TotalTime>35</TotalTime>
  <ScaleCrop>false</ScaleCrop>
  <LinksUpToDate>false</LinksUpToDate>
  <CharactersWithSpaces>0</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2023-11-13T16:40:00Z</dcterms:created>
  <dc:creator>学科网试题生产平台</dc:creator>
  <dc:description>3364379949129728</dc:description>
  <cp:lastModifiedBy>Jason mi</cp:lastModifiedBy>
  <dcterms:modified xsi:type="dcterms:W3CDTF">2024-07-15T04:16:05Z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2052-12.1.0.17147</vt:lpwstr>
  </property>
  <property fmtid="{D5CDD505-2E9C-101B-9397-08002B2CF9AE}" pid="7" name="ICV">
    <vt:lpwstr>EC450B576757411EB0022D931E8D982B_13</vt:lpwstr>
  </property>
</Properties>
</file>