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C7EB7">
      <w:pPr>
        <w:spacing w:line="240" w:lineRule="auto"/>
        <w:jc w:val="center"/>
        <w:rPr>
          <w:rFonts w:hint="eastAsia" w:ascii="Times New Roman" w:hAnsi="Times New Roman" w:eastAsia="Times New Roman" w:cs="Times New Roman"/>
          <w:b/>
          <w:color w:val="auto"/>
          <w:sz w:val="32"/>
        </w:rPr>
      </w:pPr>
      <w:r>
        <w:rPr>
          <w:rFonts w:hint="eastAsia" w:cs="Times New Roman"/>
          <w:b/>
          <w:color w:val="auto"/>
          <w:sz w:val="32"/>
          <w:lang w:eastAsia="zh-CN"/>
        </w:rPr>
        <w:t>苏通练习精品卷</w:t>
      </w:r>
      <w:r>
        <w:rPr>
          <w:rFonts w:hint="eastAsia" w:ascii="Times New Roman" w:hAnsi="Times New Roman" w:eastAsia="Times New Roman" w:cs="Times New Roman"/>
          <w:b/>
          <w:color w:val="auto"/>
          <w:sz w:val="32"/>
        </w:rPr>
        <w:t>2024届高三生物周练（</w:t>
      </w:r>
      <w:r>
        <w:rPr>
          <w:rFonts w:hint="eastAsia" w:cs="Times New Roman"/>
          <w:b/>
          <w:color w:val="auto"/>
          <w:sz w:val="32"/>
          <w:lang w:val="en-US" w:eastAsia="zh-CN"/>
        </w:rPr>
        <w:t>二</w:t>
      </w:r>
      <w:r>
        <w:rPr>
          <w:rFonts w:hint="eastAsia" w:ascii="Times New Roman" w:hAnsi="Times New Roman" w:eastAsia="Times New Roman" w:cs="Times New Roman"/>
          <w:b/>
          <w:color w:val="auto"/>
          <w:sz w:val="32"/>
        </w:rPr>
        <w:t>十</w:t>
      </w:r>
      <w:r>
        <w:rPr>
          <w:rFonts w:hint="eastAsia" w:cs="Times New Roman"/>
          <w:b/>
          <w:color w:val="auto"/>
          <w:sz w:val="32"/>
          <w:lang w:val="en-US" w:eastAsia="zh-CN"/>
        </w:rPr>
        <w:t>一</w:t>
      </w:r>
      <w:r>
        <w:rPr>
          <w:rFonts w:hint="eastAsia" w:ascii="Times New Roman" w:hAnsi="Times New Roman" w:eastAsia="Times New Roman" w:cs="Times New Roman"/>
          <w:b/>
          <w:color w:val="auto"/>
          <w:sz w:val="32"/>
        </w:rPr>
        <w:t>）</w:t>
      </w:r>
    </w:p>
    <w:p w14:paraId="4D38C32D">
      <w:pPr>
        <w:spacing w:line="240" w:lineRule="auto"/>
        <w:jc w:val="center"/>
        <w:rPr>
          <w:rFonts w:hint="default"/>
          <w:lang w:val="en-US"/>
        </w:rPr>
      </w:pPr>
      <w:r>
        <w:rPr>
          <w:color w:val="000000"/>
        </w:rPr>
        <w:t xml:space="preserve"> </w:t>
      </w: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10325100</wp:posOffset>
            </wp:positionH>
            <wp:positionV relativeFrom="topMargin">
              <wp:posOffset>10464800</wp:posOffset>
            </wp:positionV>
            <wp:extent cx="317500" cy="3302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317500" cy="330200"/>
                    </a:xfrm>
                    <a:prstGeom prst="rect">
                      <a:avLst/>
                    </a:prstGeom>
                  </pic:spPr>
                </pic:pic>
              </a:graphicData>
            </a:graphic>
          </wp:anchor>
        </w:drawing>
      </w:r>
      <w:r>
        <w:rPr>
          <w:rFonts w:hint="eastAsia" w:ascii="宋体" w:hAnsi="宋体" w:cs="宋体"/>
          <w:color w:val="000000"/>
          <w:lang w:val="en-US" w:eastAsia="zh-CN"/>
        </w:rPr>
        <w:t>班级：_________    姓名：______________   学号：_________</w:t>
      </w:r>
    </w:p>
    <w:p w14:paraId="6964443D">
      <w:pPr>
        <w:spacing w:line="240" w:lineRule="auto"/>
        <w:jc w:val="both"/>
        <w:textAlignment w:val="center"/>
        <w:rPr>
          <w:rFonts w:ascii="宋体" w:hAnsi="宋体" w:eastAsia="宋体" w:cs="宋体"/>
          <w:b/>
          <w:color w:val="000000"/>
          <w:sz w:val="21"/>
          <w:szCs w:val="21"/>
        </w:rPr>
      </w:pPr>
      <w:r>
        <w:rPr>
          <w:rFonts w:ascii="宋体" w:hAnsi="宋体" w:eastAsia="宋体" w:cs="宋体"/>
          <w:b/>
          <w:color w:val="000000"/>
          <w:sz w:val="21"/>
          <w:szCs w:val="21"/>
        </w:rPr>
        <w:t>一、单项选择题：共14题，每题2分，共28分。每题只有一个选项最符合题意。</w:t>
      </w:r>
    </w:p>
    <w:p w14:paraId="62760130">
      <w:pPr>
        <w:spacing w:line="240" w:lineRule="auto"/>
        <w:jc w:val="both"/>
      </w:pPr>
      <w:r>
        <w:rPr>
          <w:color w:val="auto"/>
        </w:rPr>
        <w:t xml:space="preserve">1. </w:t>
      </w:r>
      <w:r>
        <w:rPr>
          <w:rFonts w:ascii="宋体" w:hAnsi="宋体" w:eastAsia="宋体" w:cs="宋体"/>
          <w:color w:val="auto"/>
        </w:rPr>
        <w:t>下列关于细胞中化合物的叙述，正确的是</w:t>
      </w:r>
      <w:r>
        <w:rPr>
          <w:rFonts w:hint="eastAsia" w:ascii="宋体" w:hAnsi="宋体" w:cs="宋体"/>
          <w:color w:val="auto"/>
          <w:lang w:val="en-US" w:eastAsia="zh-CN"/>
        </w:rPr>
        <w:t xml:space="preserve">                                    </w:t>
      </w:r>
      <w:r>
        <w:rPr>
          <w:rFonts w:ascii="宋体" w:hAnsi="宋体" w:eastAsia="宋体" w:cs="宋体"/>
          <w:color w:val="auto"/>
        </w:rPr>
        <w:t>（    ）</w:t>
      </w:r>
    </w:p>
    <w:p w14:paraId="328C5183">
      <w:pPr>
        <w:spacing w:line="240" w:lineRule="auto"/>
        <w:ind w:firstLine="210" w:firstLineChars="100"/>
        <w:jc w:val="left"/>
        <w:textAlignment w:val="center"/>
        <w:rPr>
          <w:color w:val="auto"/>
        </w:rPr>
      </w:pPr>
      <w:r>
        <w:t xml:space="preserve">A. </w:t>
      </w:r>
      <w:r>
        <w:rPr>
          <w:rFonts w:ascii="宋体" w:hAnsi="宋体" w:eastAsia="宋体" w:cs="宋体"/>
          <w:color w:val="auto"/>
        </w:rPr>
        <w:t>单糖的种类、数目和排列顺序不同导致其构成的多糖功能不同</w:t>
      </w:r>
    </w:p>
    <w:p w14:paraId="1E81D2F8">
      <w:pPr>
        <w:spacing w:line="240" w:lineRule="auto"/>
        <w:ind w:firstLine="210" w:firstLineChars="100"/>
        <w:jc w:val="left"/>
        <w:textAlignment w:val="center"/>
        <w:rPr>
          <w:color w:val="auto"/>
        </w:rPr>
      </w:pPr>
      <w:r>
        <w:t xml:space="preserve">B. </w:t>
      </w:r>
      <w:r>
        <w:rPr>
          <w:rFonts w:ascii="Times New Roman" w:hAnsi="Times New Roman" w:eastAsia="Times New Roman" w:cs="Times New Roman"/>
          <w:color w:val="auto"/>
        </w:rPr>
        <w:t>ATP</w:t>
      </w:r>
      <w:r>
        <w:rPr>
          <w:rFonts w:ascii="宋体" w:hAnsi="宋体" w:eastAsia="宋体" w:cs="宋体"/>
          <w:color w:val="auto"/>
        </w:rPr>
        <w:t>中磷酸基团均带正电荷而相互排斥导致特殊化学键易断裂</w:t>
      </w:r>
    </w:p>
    <w:p w14:paraId="759547FF">
      <w:pPr>
        <w:spacing w:line="240" w:lineRule="auto"/>
        <w:ind w:firstLine="210" w:firstLineChars="100"/>
        <w:jc w:val="left"/>
        <w:textAlignment w:val="center"/>
        <w:rPr>
          <w:color w:val="auto"/>
        </w:rPr>
      </w:pPr>
      <w:r>
        <w:rPr>
          <w:color w:val="FF0000"/>
        </w:rPr>
        <w:t xml:space="preserve">C. </w:t>
      </w:r>
      <w:r>
        <w:rPr>
          <w:rFonts w:ascii="宋体" w:hAnsi="宋体" w:eastAsia="宋体" w:cs="宋体"/>
          <w:color w:val="FF0000"/>
        </w:rPr>
        <w:t>水支持生命系统的独特性质与其极性及相互间形成的氢键有关</w:t>
      </w:r>
    </w:p>
    <w:p w14:paraId="23525212">
      <w:pPr>
        <w:spacing w:line="240" w:lineRule="auto"/>
        <w:ind w:firstLine="210" w:firstLineChars="100"/>
        <w:jc w:val="left"/>
        <w:textAlignment w:val="center"/>
        <w:rPr>
          <w:color w:val="000000"/>
        </w:rPr>
      </w:pPr>
      <w:r>
        <w:t xml:space="preserve">D. </w:t>
      </w:r>
      <w:r>
        <w:rPr>
          <w:rFonts w:ascii="宋体" w:hAnsi="宋体" w:eastAsia="宋体" w:cs="宋体"/>
          <w:color w:val="auto"/>
        </w:rPr>
        <w:t>蛋白质变性时氨基酸之间的氢键、二硫键以及肽键会遭到破坏</w:t>
      </w:r>
    </w:p>
    <w:p w14:paraId="36654AD6">
      <w:pPr>
        <w:spacing w:line="24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下列与图中致病细菌及植物细胞相关的叙述，正确的是</w:t>
      </w:r>
      <w:r>
        <w:rPr>
          <w:rFonts w:hint="eastAsia" w:ascii="宋体" w:hAnsi="宋体" w:cs="宋体"/>
          <w:color w:val="000000"/>
          <w:lang w:val="en-US" w:eastAsia="zh-CN"/>
        </w:rPr>
        <w:t xml:space="preserve">                       </w:t>
      </w:r>
      <w:r>
        <w:rPr>
          <w:rFonts w:ascii="宋体" w:hAnsi="宋体" w:eastAsia="宋体" w:cs="宋体"/>
          <w:color w:val="auto"/>
        </w:rPr>
        <w:t>（    ）</w:t>
      </w:r>
    </w:p>
    <w:p w14:paraId="347C067C">
      <w:pPr>
        <w:spacing w:line="240" w:lineRule="auto"/>
        <w:jc w:val="center"/>
        <w:textAlignment w:val="center"/>
        <w:rPr>
          <w:rFonts w:ascii="宋体" w:hAnsi="宋体" w:eastAsia="宋体" w:cs="宋体"/>
          <w:color w:val="000000"/>
        </w:rPr>
      </w:pPr>
      <w:r>
        <w:rPr>
          <w:color w:val="000000"/>
        </w:rPr>
        <w:drawing>
          <wp:inline distT="0" distB="0" distL="114300" distR="114300">
            <wp:extent cx="4032250" cy="1905000"/>
            <wp:effectExtent l="0" t="0" r="635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lum bright="12000"/>
                    </a:blip>
                    <a:srcRect l="1976" t="3559" r="2085" b="-1082"/>
                    <a:stretch>
                      <a:fillRect/>
                    </a:stretch>
                  </pic:blipFill>
                  <pic:spPr>
                    <a:xfrm>
                      <a:off x="0" y="0"/>
                      <a:ext cx="4032250" cy="1905000"/>
                    </a:xfrm>
                    <a:prstGeom prst="rect">
                      <a:avLst/>
                    </a:prstGeom>
                  </pic:spPr>
                </pic:pic>
              </a:graphicData>
            </a:graphic>
          </wp:inline>
        </w:drawing>
      </w:r>
    </w:p>
    <w:p w14:paraId="62C3B4EE">
      <w:pPr>
        <w:spacing w:line="240" w:lineRule="auto"/>
        <w:ind w:firstLine="210" w:firstLineChars="100"/>
        <w:jc w:val="left"/>
        <w:textAlignment w:val="center"/>
        <w:rPr>
          <w:color w:val="FF0000"/>
        </w:rPr>
      </w:pPr>
      <w:r>
        <w:rPr>
          <w:color w:val="FF0000"/>
        </w:rPr>
        <w:t xml:space="preserve">A. </w:t>
      </w:r>
      <w:r>
        <w:rPr>
          <w:rFonts w:ascii="宋体" w:hAnsi="宋体" w:eastAsia="宋体" w:cs="宋体"/>
          <w:color w:val="FF0000"/>
        </w:rPr>
        <w:t>两者均有质膜，但致病细菌膜内侧含有与细胞呼吸相关的酶</w:t>
      </w:r>
    </w:p>
    <w:p w14:paraId="261069A9">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两者的细胞壁成分相同，都可为细胞能量代谢提供关键糖类</w:t>
      </w:r>
    </w:p>
    <w:p w14:paraId="68028767">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两者正常细胞内均存在</w:t>
      </w:r>
      <w:r>
        <w:rPr>
          <w:rFonts w:ascii="Times New Roman" w:hAnsi="Times New Roman" w:eastAsia="Times New Roman" w:cs="Times New Roman"/>
          <w:color w:val="000000"/>
        </w:rPr>
        <w:t>RNA-</w:t>
      </w:r>
      <w:r>
        <w:rPr>
          <w:rFonts w:ascii="宋体" w:hAnsi="宋体" w:eastAsia="宋体" w:cs="宋体"/>
          <w:color w:val="000000"/>
        </w:rPr>
        <w:t>蛋白质复合物，便于</w:t>
      </w:r>
      <w:r>
        <w:rPr>
          <w:rFonts w:ascii="Times New Roman" w:hAnsi="Times New Roman" w:eastAsia="Times New Roman" w:cs="Times New Roman"/>
          <w:color w:val="000000"/>
        </w:rPr>
        <w:t>RNA</w:t>
      </w:r>
      <w:r>
        <w:rPr>
          <w:rFonts w:ascii="宋体" w:hAnsi="宋体" w:eastAsia="宋体" w:cs="宋体"/>
          <w:color w:val="000000"/>
        </w:rPr>
        <w:t>复制</w:t>
      </w:r>
    </w:p>
    <w:p w14:paraId="5521B029">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两者均存在核糖体，表明两者均具有与</w:t>
      </w:r>
      <w:r>
        <w:rPr>
          <w:rFonts w:ascii="Times New Roman" w:hAnsi="Times New Roman" w:eastAsia="Times New Roman" w:cs="Times New Roman"/>
          <w:color w:val="000000"/>
        </w:rPr>
        <w:t>rRNA</w:t>
      </w:r>
      <w:r>
        <w:rPr>
          <w:rFonts w:ascii="宋体" w:hAnsi="宋体" w:eastAsia="宋体" w:cs="宋体"/>
          <w:color w:val="000000"/>
        </w:rPr>
        <w:t>合成有关的核仁</w:t>
      </w:r>
    </w:p>
    <w:p w14:paraId="230262C6">
      <w:pPr>
        <w:spacing w:line="240" w:lineRule="auto"/>
        <w:jc w:val="left"/>
        <w:textAlignment w:val="center"/>
        <w:rPr>
          <w:color w:val="000000"/>
        </w:rPr>
      </w:pPr>
      <w:r>
        <w:rPr>
          <w:color w:val="000000"/>
        </w:rPr>
        <w:t xml:space="preserve">3. </w:t>
      </w:r>
      <w:r>
        <w:rPr>
          <w:rFonts w:ascii="宋体" w:hAnsi="宋体" w:eastAsia="宋体" w:cs="宋体"/>
          <w:color w:val="000000"/>
        </w:rPr>
        <w:t>下列与植物细胞防御过程中相关物质的叙述，正确的是</w:t>
      </w:r>
      <w:r>
        <w:rPr>
          <w:rFonts w:hint="eastAsia" w:ascii="宋体" w:hAnsi="宋体" w:cs="宋体"/>
          <w:color w:val="000000"/>
          <w:lang w:val="en-US" w:eastAsia="zh-CN"/>
        </w:rPr>
        <w:t xml:space="preserve">                       </w:t>
      </w:r>
      <w:r>
        <w:rPr>
          <w:rFonts w:ascii="宋体" w:hAnsi="宋体" w:eastAsia="宋体" w:cs="宋体"/>
          <w:color w:val="000000"/>
        </w:rPr>
        <w:t>（    ）</w:t>
      </w:r>
    </w:p>
    <w:p w14:paraId="465EA177">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质膜上的受体与诱导子特异性结合的过程体现了质膜的选择透过性</w:t>
      </w:r>
    </w:p>
    <w:p w14:paraId="27E11AA6">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图中</w:t>
      </w:r>
      <w:r>
        <w:rPr>
          <w:rFonts w:ascii="Times New Roman" w:hAnsi="Times New Roman" w:eastAsia="Times New Roman" w:cs="Times New Roman"/>
          <w:color w:val="000000"/>
        </w:rPr>
        <w:t>NADPH</w:t>
      </w:r>
      <w:r>
        <w:rPr>
          <w:rFonts w:ascii="宋体" w:hAnsi="宋体" w:eastAsia="宋体" w:cs="宋体"/>
          <w:color w:val="000000"/>
        </w:rPr>
        <w:t>氧化酶主要功能是将光反应阶段产生的</w:t>
      </w:r>
      <w:r>
        <w:rPr>
          <w:rFonts w:ascii="Times New Roman" w:hAnsi="Times New Roman" w:eastAsia="Times New Roman" w:cs="Times New Roman"/>
          <w:color w:val="000000"/>
        </w:rPr>
        <w:t>NADPH</w:t>
      </w:r>
      <w:r>
        <w:rPr>
          <w:rFonts w:ascii="宋体" w:hAnsi="宋体" w:eastAsia="宋体" w:cs="宋体"/>
          <w:color w:val="000000"/>
        </w:rPr>
        <w:t>氧化</w:t>
      </w:r>
    </w:p>
    <w:p w14:paraId="6486C4F7">
      <w:pPr>
        <w:spacing w:line="240" w:lineRule="auto"/>
        <w:ind w:firstLine="210" w:firstLineChars="100"/>
        <w:jc w:val="left"/>
        <w:textAlignment w:val="center"/>
        <w:rPr>
          <w:color w:val="FF0000"/>
        </w:rPr>
      </w:pPr>
      <w:r>
        <w:rPr>
          <w:color w:val="FF0000"/>
        </w:rPr>
        <w:t xml:space="preserve">C. </w:t>
      </w:r>
      <w:r>
        <w:rPr>
          <w:rFonts w:ascii="宋体" w:hAnsi="宋体" w:eastAsia="宋体" w:cs="宋体"/>
          <w:color w:val="FF0000"/>
        </w:rPr>
        <w:t>参与细胞内信息传递过程的</w:t>
      </w:r>
      <w:r>
        <w:rPr>
          <w:rFonts w:ascii="Times New Roman" w:hAnsi="Times New Roman" w:eastAsia="Times New Roman" w:cs="Times New Roman"/>
          <w:color w:val="FF0000"/>
        </w:rPr>
        <w:t>NO</w:t>
      </w:r>
      <w:r>
        <w:rPr>
          <w:rFonts w:ascii="宋体" w:hAnsi="宋体" w:eastAsia="宋体" w:cs="宋体"/>
          <w:color w:val="FF0000"/>
        </w:rPr>
        <w:t>能影响植物细胞内的基因表达</w:t>
      </w:r>
    </w:p>
    <w:p w14:paraId="0A21EC60">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转运蛋白在转运</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时发生的变化与红细胞吸收葡萄糖时的变化相同</w:t>
      </w:r>
    </w:p>
    <w:p w14:paraId="46B55AF8">
      <w:pPr>
        <w:spacing w:line="240" w:lineRule="auto"/>
        <w:jc w:val="left"/>
        <w:textAlignment w:val="center"/>
        <w:rPr>
          <w:color w:val="000000"/>
        </w:rPr>
      </w:pPr>
      <w:r>
        <w:rPr>
          <w:color w:val="000000"/>
        </w:rPr>
        <w:t xml:space="preserve">4. </w:t>
      </w:r>
      <w:r>
        <w:rPr>
          <w:rFonts w:ascii="宋体" w:hAnsi="宋体" w:eastAsia="宋体" w:cs="宋体"/>
          <w:color w:val="000000"/>
        </w:rPr>
        <w:t>下列与植物细胞内一系列防御反应相关的叙述，错误的是</w:t>
      </w:r>
      <w:r>
        <w:rPr>
          <w:rFonts w:hint="eastAsia" w:ascii="宋体" w:hAnsi="宋体" w:cs="宋体"/>
          <w:color w:val="000000"/>
          <w:lang w:val="en-US" w:eastAsia="zh-CN"/>
        </w:rPr>
        <w:t xml:space="preserve">                    </w:t>
      </w:r>
      <w:r>
        <w:rPr>
          <w:rFonts w:ascii="宋体" w:hAnsi="宋体" w:eastAsia="宋体" w:cs="宋体"/>
          <w:color w:val="000000"/>
        </w:rPr>
        <w:t>（    ）</w:t>
      </w:r>
    </w:p>
    <w:p w14:paraId="459E5DF8">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活性氧和</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的强氧化性使致病细菌的生命活动受抑制</w:t>
      </w:r>
    </w:p>
    <w:p w14:paraId="314EBFA7">
      <w:pPr>
        <w:spacing w:line="240" w:lineRule="auto"/>
        <w:ind w:firstLine="210" w:firstLineChars="100"/>
        <w:jc w:val="left"/>
        <w:textAlignment w:val="center"/>
        <w:rPr>
          <w:color w:val="000000"/>
        </w:rPr>
      </w:pPr>
      <w:r>
        <w:rPr>
          <w:color w:val="FF0000"/>
        </w:rPr>
        <w:t xml:space="preserve">B. </w:t>
      </w:r>
      <w:r>
        <w:rPr>
          <w:rFonts w:ascii="宋体" w:hAnsi="宋体" w:eastAsia="宋体" w:cs="宋体"/>
          <w:color w:val="FF0000"/>
        </w:rPr>
        <w:t>植物合成的抗毒素属于其生命活动必需的初级代谢产物</w:t>
      </w:r>
    </w:p>
    <w:p w14:paraId="654504A6">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植物合成的水解酶可能会引起致病细菌细胞壁的降解</w:t>
      </w:r>
    </w:p>
    <w:p w14:paraId="05257FC3">
      <w:pPr>
        <w:spacing w:line="240" w:lineRule="auto"/>
        <w:ind w:firstLine="210" w:firstLineChars="100"/>
        <w:jc w:val="left"/>
        <w:textAlignment w:val="center"/>
        <w:rPr>
          <w:color w:val="000000"/>
        </w:rPr>
      </w:pPr>
      <w:r>
        <w:rPr>
          <w:color w:val="000000"/>
        </w:rPr>
        <w:drawing>
          <wp:anchor distT="0" distB="0" distL="114300" distR="114300" simplePos="0" relativeHeight="251660288" behindDoc="1" locked="0" layoutInCell="1" allowOverlap="1">
            <wp:simplePos x="0" y="0"/>
            <wp:positionH relativeFrom="column">
              <wp:posOffset>3903980</wp:posOffset>
            </wp:positionH>
            <wp:positionV relativeFrom="paragraph">
              <wp:posOffset>135890</wp:posOffset>
            </wp:positionV>
            <wp:extent cx="1434465" cy="1324610"/>
            <wp:effectExtent l="0" t="0" r="635" b="8890"/>
            <wp:wrapTight wrapText="bothSides">
              <wp:wrapPolygon>
                <wp:start x="0" y="0"/>
                <wp:lineTo x="0" y="21331"/>
                <wp:lineTo x="21418" y="21331"/>
                <wp:lineTo x="21418" y="0"/>
                <wp:lineTo x="0" y="0"/>
              </wp:wrapPolygon>
            </wp:wrapTight>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434465" cy="1324610"/>
                    </a:xfrm>
                    <a:prstGeom prst="rect">
                      <a:avLst/>
                    </a:prstGeom>
                  </pic:spPr>
                </pic:pic>
              </a:graphicData>
            </a:graphic>
          </wp:anchor>
        </w:drawing>
      </w:r>
      <w:r>
        <w:rPr>
          <w:color w:val="000000"/>
        </w:rPr>
        <w:t xml:space="preserve">D. </w:t>
      </w:r>
      <w:r>
        <w:rPr>
          <w:rFonts w:ascii="宋体" w:hAnsi="宋体" w:eastAsia="宋体" w:cs="宋体"/>
          <w:color w:val="000000"/>
        </w:rPr>
        <w:t>水杨酸的含量可通过</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参与的调节机制维持动态平衡</w:t>
      </w:r>
    </w:p>
    <w:p w14:paraId="1D7DAA9F">
      <w:pPr>
        <w:spacing w:line="240" w:lineRule="auto"/>
        <w:jc w:val="both"/>
        <w:textAlignment w:val="center"/>
        <w:rPr>
          <w:color w:val="000000"/>
        </w:rPr>
      </w:pPr>
      <w:r>
        <w:rPr>
          <w:color w:val="000000"/>
        </w:rPr>
        <w:t xml:space="preserve">5. </w:t>
      </w:r>
      <w:r>
        <w:rPr>
          <w:rFonts w:ascii="宋体" w:hAnsi="宋体" w:eastAsia="宋体" w:cs="宋体"/>
          <w:color w:val="000000"/>
        </w:rPr>
        <w:t>利用层析液分离提取的紫色鸭跖草叶中的色素，滤纸条上出现五条色素带，如右图所示。下列相关叙述正确的是</w:t>
      </w:r>
      <w:r>
        <w:rPr>
          <w:rFonts w:hint="eastAsia" w:ascii="宋体" w:hAnsi="宋体" w:cs="宋体"/>
          <w:color w:val="000000"/>
          <w:lang w:val="en-US" w:eastAsia="zh-CN"/>
        </w:rPr>
        <w:t xml:space="preserve">     </w:t>
      </w:r>
      <w:r>
        <w:rPr>
          <w:rFonts w:ascii="宋体" w:hAnsi="宋体" w:eastAsia="宋体" w:cs="宋体"/>
          <w:color w:val="000000"/>
        </w:rPr>
        <w:t>（    ）</w:t>
      </w:r>
    </w:p>
    <w:p w14:paraId="571F4590">
      <w:pPr>
        <w:spacing w:line="240" w:lineRule="auto"/>
        <w:jc w:val="both"/>
        <w:textAlignment w:val="center"/>
        <w:rPr>
          <w:color w:val="FF0000"/>
        </w:rPr>
      </w:pPr>
      <w:r>
        <w:rPr>
          <w:color w:val="000000"/>
        </w:rPr>
        <w:t xml:space="preserve">  </w:t>
      </w:r>
      <w:r>
        <w:rPr>
          <w:color w:val="FF0000"/>
        </w:rPr>
        <w:t xml:space="preserve">A. </w:t>
      </w:r>
      <w:r>
        <w:rPr>
          <w:rFonts w:ascii="宋体" w:hAnsi="宋体" w:eastAsia="宋体" w:cs="宋体"/>
          <w:color w:val="FF0000"/>
        </w:rPr>
        <w:t>条带</w:t>
      </w:r>
      <w:r>
        <w:rPr>
          <w:rFonts w:ascii="Times New Roman" w:hAnsi="Times New Roman" w:eastAsia="Times New Roman" w:cs="Times New Roman"/>
          <w:color w:val="FF0000"/>
        </w:rPr>
        <w:t>1~4</w:t>
      </w:r>
      <w:r>
        <w:rPr>
          <w:rFonts w:ascii="宋体" w:hAnsi="宋体" w:eastAsia="宋体" w:cs="宋体"/>
          <w:color w:val="FF0000"/>
        </w:rPr>
        <w:t>中的色素都能吸收蓝紫光，</w:t>
      </w:r>
      <w:r>
        <w:rPr>
          <w:rFonts w:ascii="Times New Roman" w:hAnsi="Times New Roman" w:eastAsia="Times New Roman" w:cs="Times New Roman"/>
          <w:color w:val="FF0000"/>
        </w:rPr>
        <w:t>1</w:t>
      </w:r>
      <w:r>
        <w:rPr>
          <w:rFonts w:ascii="宋体" w:hAnsi="宋体" w:eastAsia="宋体" w:cs="宋体"/>
          <w:color w:val="FF0000"/>
        </w:rPr>
        <w:t>和</w:t>
      </w:r>
      <w:r>
        <w:rPr>
          <w:rFonts w:ascii="Times New Roman" w:hAnsi="Times New Roman" w:eastAsia="Times New Roman" w:cs="Times New Roman"/>
          <w:color w:val="FF0000"/>
        </w:rPr>
        <w:t>2</w:t>
      </w:r>
      <w:r>
        <w:rPr>
          <w:rFonts w:ascii="宋体" w:hAnsi="宋体" w:eastAsia="宋体" w:cs="宋体"/>
          <w:color w:val="FF0000"/>
        </w:rPr>
        <w:t>中的色素基本不吸收红光</w:t>
      </w:r>
    </w:p>
    <w:p w14:paraId="03A9CA76">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条带</w:t>
      </w:r>
      <w:r>
        <w:rPr>
          <w:rFonts w:ascii="Times New Roman" w:hAnsi="Times New Roman" w:eastAsia="Times New Roman" w:cs="Times New Roman"/>
          <w:color w:val="000000"/>
        </w:rPr>
        <w:t>5</w:t>
      </w:r>
      <w:r>
        <w:rPr>
          <w:rFonts w:ascii="宋体" w:hAnsi="宋体" w:eastAsia="宋体" w:cs="宋体"/>
          <w:color w:val="000000"/>
        </w:rPr>
        <w:t>中的色素在层析液中溶解度极低，但能吸收和转换光能</w:t>
      </w:r>
    </w:p>
    <w:p w14:paraId="0D91BBE1">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滤纸条上条带的多少与层析时间无关，但与所含色素种类有关</w:t>
      </w:r>
    </w:p>
    <w:p w14:paraId="1144CFC5">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若用水替换层析液，条带</w:t>
      </w:r>
      <w:r>
        <w:rPr>
          <w:rFonts w:ascii="Times New Roman" w:hAnsi="Times New Roman" w:eastAsia="Times New Roman" w:cs="Times New Roman"/>
          <w:color w:val="000000"/>
        </w:rPr>
        <w:t>5</w:t>
      </w:r>
      <w:r>
        <w:rPr>
          <w:rFonts w:ascii="宋体" w:hAnsi="宋体" w:eastAsia="宋体" w:cs="宋体"/>
          <w:color w:val="000000"/>
        </w:rPr>
        <w:t>中的色素不会与其他色素分离</w:t>
      </w:r>
    </w:p>
    <w:p w14:paraId="66FD0D44">
      <w:pPr>
        <w:spacing w:line="240" w:lineRule="auto"/>
        <w:jc w:val="both"/>
        <w:textAlignment w:val="center"/>
        <w:rPr>
          <w:color w:val="000000"/>
        </w:rPr>
      </w:pPr>
      <w:r>
        <w:rPr>
          <w:color w:val="000000"/>
        </w:rPr>
        <w:t xml:space="preserve">6. </w:t>
      </w:r>
      <w:r>
        <w:rPr>
          <w:rFonts w:ascii="Times New Roman" w:hAnsi="Times New Roman" w:eastAsia="Times New Roman" w:cs="Times New Roman"/>
          <w:color w:val="000000"/>
        </w:rPr>
        <w:t>Annexin  V/PI</w:t>
      </w:r>
      <w:r>
        <w:rPr>
          <w:rFonts w:ascii="宋体" w:hAnsi="宋体" w:eastAsia="宋体" w:cs="宋体"/>
          <w:color w:val="000000"/>
        </w:rPr>
        <w:t>双染法是常用的细胞凋亡检测方法，其原理是凋亡细胞膜内侧的磷脂酰丝氨酸会发生外翻，与绿色荧光素标记的</w:t>
      </w:r>
      <w:r>
        <w:rPr>
          <w:rFonts w:ascii="Times New Roman" w:hAnsi="Times New Roman" w:eastAsia="Times New Roman" w:cs="Times New Roman"/>
          <w:color w:val="000000"/>
        </w:rPr>
        <w:t>AnnexinV</w:t>
      </w:r>
      <w:r>
        <w:rPr>
          <w:rFonts w:ascii="宋体" w:hAnsi="宋体" w:eastAsia="宋体" w:cs="宋体"/>
          <w:color w:val="000000"/>
        </w:rPr>
        <w:t>特异性结合；细胞中的</w:t>
      </w:r>
      <w:r>
        <w:rPr>
          <w:rFonts w:ascii="Times New Roman" w:hAnsi="Times New Roman" w:eastAsia="Times New Roman" w:cs="Times New Roman"/>
          <w:color w:val="000000"/>
        </w:rPr>
        <w:t>DNA</w:t>
      </w:r>
      <w:r>
        <w:rPr>
          <w:rFonts w:ascii="宋体" w:hAnsi="宋体" w:eastAsia="宋体" w:cs="宋体"/>
          <w:color w:val="000000"/>
        </w:rPr>
        <w:t>也能与红色荧光标记的核酸染料结合，具体过程如下图所示。相关叙述正确的是</w:t>
      </w:r>
      <w:r>
        <w:rPr>
          <w:rFonts w:hint="eastAsia" w:ascii="宋体" w:hAnsi="宋体" w:cs="宋体"/>
          <w:color w:val="000000"/>
          <w:lang w:val="en-US" w:eastAsia="zh-CN"/>
        </w:rPr>
        <w:t xml:space="preserve">                 </w:t>
      </w:r>
      <w:r>
        <w:rPr>
          <w:rFonts w:ascii="宋体" w:hAnsi="宋体" w:eastAsia="宋体" w:cs="宋体"/>
          <w:color w:val="000000"/>
        </w:rPr>
        <w:t>（    ）</w:t>
      </w:r>
    </w:p>
    <w:p w14:paraId="30DA61FA">
      <w:pPr>
        <w:spacing w:line="240" w:lineRule="auto"/>
        <w:jc w:val="center"/>
        <w:textAlignment w:val="center"/>
        <w:rPr>
          <w:color w:val="000000"/>
        </w:rPr>
      </w:pPr>
      <w:r>
        <w:rPr>
          <w:color w:val="000000"/>
        </w:rPr>
        <w:drawing>
          <wp:inline distT="0" distB="0" distL="114300" distR="114300">
            <wp:extent cx="5083810" cy="127508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rcRect l="1164" t="4938" r="1794" b="3246"/>
                    <a:stretch>
                      <a:fillRect/>
                    </a:stretch>
                  </pic:blipFill>
                  <pic:spPr>
                    <a:xfrm>
                      <a:off x="0" y="0"/>
                      <a:ext cx="5083810" cy="1275080"/>
                    </a:xfrm>
                    <a:prstGeom prst="rect">
                      <a:avLst/>
                    </a:prstGeom>
                  </pic:spPr>
                </pic:pic>
              </a:graphicData>
            </a:graphic>
          </wp:inline>
        </w:drawing>
      </w:r>
    </w:p>
    <w:p w14:paraId="0838C5C1">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正常细胞中观察不到红色荧光的原因是</w:t>
      </w:r>
      <w:r>
        <w:rPr>
          <w:rFonts w:ascii="Times New Roman" w:hAnsi="Times New Roman" w:eastAsia="Times New Roman" w:cs="Times New Roman"/>
          <w:color w:val="000000"/>
        </w:rPr>
        <w:t>PI</w:t>
      </w:r>
      <w:r>
        <w:rPr>
          <w:rFonts w:ascii="宋体" w:hAnsi="宋体" w:eastAsia="宋体" w:cs="宋体"/>
          <w:color w:val="000000"/>
        </w:rPr>
        <w:t>被细胞分解</w:t>
      </w:r>
    </w:p>
    <w:p w14:paraId="136886EF">
      <w:pPr>
        <w:spacing w:line="240" w:lineRule="auto"/>
        <w:ind w:firstLine="210" w:firstLineChars="100"/>
        <w:jc w:val="left"/>
        <w:textAlignment w:val="center"/>
        <w:rPr>
          <w:color w:val="000000"/>
        </w:rPr>
      </w:pPr>
      <w:r>
        <w:rPr>
          <w:color w:val="000000"/>
        </w:rPr>
        <w:t xml:space="preserve">B. </w:t>
      </w:r>
      <w:r>
        <w:rPr>
          <w:rFonts w:ascii="Times New Roman" w:hAnsi="Times New Roman" w:eastAsia="Times New Roman" w:cs="Times New Roman"/>
          <w:color w:val="000000"/>
        </w:rPr>
        <w:t>PS</w:t>
      </w:r>
      <w:r>
        <w:rPr>
          <w:rFonts w:ascii="宋体" w:hAnsi="宋体" w:eastAsia="宋体" w:cs="宋体"/>
          <w:color w:val="000000"/>
        </w:rPr>
        <w:t>外翻后细胞内酶的活性都会降低以致细胞代谢减弱</w:t>
      </w:r>
    </w:p>
    <w:p w14:paraId="34B45B1B">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哺乳动物成熟红细胞在凋亡晚期时会出现图示所有现象</w:t>
      </w:r>
    </w:p>
    <w:p w14:paraId="12A82E09">
      <w:pPr>
        <w:spacing w:line="240" w:lineRule="auto"/>
        <w:ind w:firstLine="210" w:firstLineChars="100"/>
        <w:jc w:val="left"/>
        <w:textAlignment w:val="center"/>
        <w:rPr>
          <w:color w:val="000000"/>
        </w:rPr>
      </w:pPr>
      <w:r>
        <w:rPr>
          <w:color w:val="FF0000"/>
        </w:rPr>
        <w:t xml:space="preserve">D. </w:t>
      </w:r>
      <w:r>
        <w:rPr>
          <w:rFonts w:ascii="宋体" w:hAnsi="宋体" w:eastAsia="宋体" w:cs="宋体"/>
          <w:color w:val="FF0000"/>
        </w:rPr>
        <w:t>该双染法不能有效辨别凋亡晚期细胞和坏死状态的细胞</w:t>
      </w:r>
    </w:p>
    <w:p w14:paraId="142236F0">
      <w:pPr>
        <w:spacing w:line="240" w:lineRule="auto"/>
        <w:jc w:val="both"/>
        <w:textAlignment w:val="center"/>
        <w:rPr>
          <w:color w:val="000000"/>
        </w:rPr>
      </w:pPr>
      <w:r>
        <w:rPr>
          <w:color w:val="000000"/>
        </w:rPr>
        <w:t xml:space="preserve">7. </w:t>
      </w:r>
      <w:r>
        <w:rPr>
          <w:rFonts w:ascii="宋体" w:hAnsi="宋体" w:eastAsia="宋体" w:cs="宋体"/>
          <w:color w:val="000000"/>
        </w:rPr>
        <w:t>下列关于科学史的叙述，</w:t>
      </w:r>
      <w:r>
        <w:rPr>
          <w:rFonts w:ascii="宋体" w:hAnsi="宋体" w:eastAsia="宋体" w:cs="宋体"/>
          <w:color w:val="000000"/>
          <w:em w:val="dot"/>
        </w:rPr>
        <w:t>错误</w:t>
      </w:r>
      <w:r>
        <w:rPr>
          <w:rFonts w:ascii="宋体" w:hAnsi="宋体" w:eastAsia="宋体" w:cs="宋体"/>
          <w:color w:val="000000"/>
        </w:rPr>
        <w:t>的是</w:t>
      </w:r>
      <w:r>
        <w:rPr>
          <w:rFonts w:hint="eastAsia" w:ascii="宋体" w:hAnsi="宋体" w:cs="宋体"/>
          <w:color w:val="000000"/>
          <w:lang w:val="en-US" w:eastAsia="zh-CN"/>
        </w:rPr>
        <w:t xml:space="preserve">                                       </w:t>
      </w:r>
      <w:r>
        <w:rPr>
          <w:rFonts w:ascii="宋体" w:hAnsi="宋体" w:eastAsia="宋体" w:cs="宋体"/>
          <w:color w:val="000000"/>
        </w:rPr>
        <w:t>（    ）</w:t>
      </w:r>
    </w:p>
    <w:p w14:paraId="25B54C28">
      <w:pPr>
        <w:spacing w:line="240" w:lineRule="auto"/>
        <w:ind w:firstLine="210" w:firstLineChars="100"/>
        <w:jc w:val="left"/>
        <w:textAlignment w:val="center"/>
        <w:rPr>
          <w:color w:val="FF0000"/>
        </w:rPr>
      </w:pPr>
      <w:r>
        <w:rPr>
          <w:color w:val="FF0000"/>
        </w:rPr>
        <w:t xml:space="preserve">A. </w:t>
      </w:r>
      <w:r>
        <w:rPr>
          <w:rFonts w:ascii="宋体" w:hAnsi="宋体" w:eastAsia="宋体" w:cs="宋体"/>
          <w:color w:val="FF0000"/>
        </w:rPr>
        <w:t>沃森和克里克以</w:t>
      </w:r>
      <w:r>
        <w:rPr>
          <w:rFonts w:ascii="Times New Roman" w:hAnsi="Times New Roman" w:eastAsia="Times New Roman" w:cs="Times New Roman"/>
          <w:color w:val="FF0000"/>
        </w:rPr>
        <w:t>DNA</w:t>
      </w:r>
      <w:r>
        <w:rPr>
          <w:rFonts w:ascii="宋体" w:hAnsi="宋体" w:eastAsia="宋体" w:cs="宋体"/>
          <w:color w:val="FF0000"/>
        </w:rPr>
        <w:t>的</w:t>
      </w:r>
      <w:r>
        <w:rPr>
          <w:rFonts w:ascii="Times New Roman" w:hAnsi="Times New Roman" w:eastAsia="Times New Roman" w:cs="Times New Roman"/>
          <w:color w:val="FF0000"/>
        </w:rPr>
        <w:t>X</w:t>
      </w:r>
      <w:r>
        <w:rPr>
          <w:rFonts w:ascii="宋体" w:hAnsi="宋体" w:eastAsia="宋体" w:cs="宋体"/>
          <w:color w:val="FF0000"/>
        </w:rPr>
        <w:t>射线衍射照片为物理模型，推测出</w:t>
      </w:r>
      <w:r>
        <w:rPr>
          <w:rFonts w:ascii="Times New Roman" w:hAnsi="Times New Roman" w:eastAsia="Times New Roman" w:cs="Times New Roman"/>
          <w:color w:val="FF0000"/>
        </w:rPr>
        <w:t>DNA</w:t>
      </w:r>
      <w:r>
        <w:rPr>
          <w:rFonts w:ascii="宋体" w:hAnsi="宋体" w:eastAsia="宋体" w:cs="宋体"/>
          <w:color w:val="FF0000"/>
        </w:rPr>
        <w:t>呈双螺旋结构</w:t>
      </w:r>
    </w:p>
    <w:p w14:paraId="61D56F95">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摩尔根等人发明了测定基因位置的方法，并绘制出果蝇基因在染色体上的相对位置图</w:t>
      </w:r>
    </w:p>
    <w:p w14:paraId="2C38FE3E">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达尔文的自然选择学说揭示了生物进化的机制，解释了适应形成和物种形成的原因</w:t>
      </w:r>
    </w:p>
    <w:p w14:paraId="60338749">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艾弗里等人用减法原理设计了肺炎链球菌的转化实验，得出</w:t>
      </w:r>
      <w:r>
        <w:rPr>
          <w:rFonts w:ascii="Times New Roman" w:hAnsi="Times New Roman" w:eastAsia="Times New Roman" w:cs="Times New Roman"/>
          <w:color w:val="000000"/>
        </w:rPr>
        <w:t>DNA</w:t>
      </w:r>
      <w:r>
        <w:rPr>
          <w:rFonts w:ascii="宋体" w:hAnsi="宋体" w:eastAsia="宋体" w:cs="宋体"/>
          <w:color w:val="000000"/>
        </w:rPr>
        <w:t>是转化因子的结论</w:t>
      </w:r>
    </w:p>
    <w:p w14:paraId="6B4876B6">
      <w:pPr>
        <w:spacing w:line="240" w:lineRule="auto"/>
        <w:jc w:val="both"/>
        <w:textAlignment w:val="center"/>
        <w:rPr>
          <w:color w:val="000000"/>
        </w:rPr>
      </w:pPr>
      <w:r>
        <w:rPr>
          <w:color w:val="000000"/>
        </w:rPr>
        <w:t xml:space="preserve">8. </w:t>
      </w:r>
      <w:r>
        <w:rPr>
          <w:rFonts w:ascii="宋体" w:hAnsi="宋体" w:eastAsia="宋体" w:cs="宋体"/>
          <w:color w:val="000000"/>
        </w:rPr>
        <w:t>下图中的</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n</w:t>
      </w:r>
      <w:r>
        <w:rPr>
          <w:rFonts w:ascii="宋体" w:hAnsi="宋体" w:eastAsia="宋体" w:cs="宋体"/>
          <w:color w:val="000000"/>
        </w:rPr>
        <w:t>为一对同源染色体，</w:t>
      </w:r>
      <w:r>
        <w:rPr>
          <w:rFonts w:ascii="Times New Roman" w:hAnsi="Times New Roman" w:eastAsia="Times New Roman" w:cs="Times New Roman"/>
          <w:color w:val="000000"/>
        </w:rPr>
        <w:t>A~E</w:t>
      </w:r>
      <w:r>
        <w:rPr>
          <w:rFonts w:ascii="宋体" w:hAnsi="宋体" w:eastAsia="宋体" w:cs="宋体"/>
          <w:color w:val="000000"/>
        </w:rPr>
        <w:t>为染色体片段，联会时形成了如图所示的染色体桥，该染色体桥会在减数第一次分裂时随机断裂。下列相关叙述正确的是</w:t>
      </w:r>
      <w:r>
        <w:rPr>
          <w:rFonts w:hint="eastAsia" w:ascii="宋体" w:hAnsi="宋体" w:cs="宋体"/>
          <w:color w:val="000000"/>
          <w:lang w:val="en-US" w:eastAsia="zh-CN"/>
        </w:rPr>
        <w:t xml:space="preserve">       </w:t>
      </w:r>
      <w:r>
        <w:rPr>
          <w:rFonts w:ascii="宋体" w:hAnsi="宋体" w:eastAsia="宋体" w:cs="宋体"/>
          <w:color w:val="000000"/>
        </w:rPr>
        <w:t>（    ）</w:t>
      </w:r>
    </w:p>
    <w:p w14:paraId="35AF4C40">
      <w:pPr>
        <w:spacing w:line="240" w:lineRule="auto"/>
        <w:ind w:firstLine="210" w:firstLineChars="100"/>
        <w:jc w:val="left"/>
        <w:textAlignment w:val="center"/>
        <w:rPr>
          <w:color w:val="000000"/>
        </w:rPr>
      </w:pPr>
      <w:r>
        <w:rPr>
          <w:color w:val="000000"/>
        </w:rPr>
        <w:drawing>
          <wp:anchor distT="0" distB="0" distL="114300" distR="114300" simplePos="0" relativeHeight="251661312" behindDoc="1" locked="0" layoutInCell="1" allowOverlap="1">
            <wp:simplePos x="0" y="0"/>
            <wp:positionH relativeFrom="column">
              <wp:posOffset>2430145</wp:posOffset>
            </wp:positionH>
            <wp:positionV relativeFrom="paragraph">
              <wp:posOffset>97155</wp:posOffset>
            </wp:positionV>
            <wp:extent cx="2799080" cy="1064260"/>
            <wp:effectExtent l="0" t="0" r="7620" b="2540"/>
            <wp:wrapTight wrapText="bothSides">
              <wp:wrapPolygon>
                <wp:start x="0" y="0"/>
                <wp:lineTo x="0" y="21600"/>
                <wp:lineTo x="21600" y="21600"/>
                <wp:lineTo x="21600" y="0"/>
                <wp:lineTo x="0" y="0"/>
              </wp:wrapPolygon>
            </wp:wrapTight>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799080" cy="1064260"/>
                    </a:xfrm>
                    <a:prstGeom prst="rect">
                      <a:avLst/>
                    </a:prstGeom>
                  </pic:spPr>
                </pic:pic>
              </a:graphicData>
            </a:graphic>
          </wp:anchor>
        </w:drawing>
      </w:r>
      <w:r>
        <w:rPr>
          <w:color w:val="000000"/>
        </w:rPr>
        <w:t xml:space="preserve">A. </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n</w:t>
      </w:r>
      <w:r>
        <w:rPr>
          <w:rFonts w:ascii="宋体" w:hAnsi="宋体" w:eastAsia="宋体" w:cs="宋体"/>
          <w:color w:val="000000"/>
        </w:rPr>
        <w:t>上的染色体片段相同，蕴含的遗传信息也相同</w:t>
      </w:r>
    </w:p>
    <w:p w14:paraId="2F62A349">
      <w:pPr>
        <w:spacing w:line="240" w:lineRule="auto"/>
        <w:ind w:firstLine="210" w:firstLineChars="100"/>
        <w:jc w:val="left"/>
        <w:textAlignment w:val="center"/>
        <w:rPr>
          <w:color w:val="000000"/>
        </w:rPr>
      </w:pPr>
      <w:r>
        <w:rPr>
          <w:color w:val="FF0000"/>
        </w:rPr>
        <w:t xml:space="preserve">B. </w:t>
      </w:r>
      <w:r>
        <w:rPr>
          <w:rFonts w:ascii="Times New Roman" w:hAnsi="Times New Roman" w:eastAsia="Times New Roman" w:cs="Times New Roman"/>
          <w:color w:val="FF0000"/>
        </w:rPr>
        <w:t>m</w:t>
      </w:r>
      <w:r>
        <w:rPr>
          <w:rFonts w:ascii="宋体" w:hAnsi="宋体" w:eastAsia="宋体" w:cs="宋体"/>
          <w:color w:val="FF0000"/>
        </w:rPr>
        <w:t>和</w:t>
      </w:r>
      <w:r>
        <w:rPr>
          <w:rFonts w:ascii="Times New Roman" w:hAnsi="Times New Roman" w:eastAsia="Times New Roman" w:cs="Times New Roman"/>
          <w:color w:val="FF0000"/>
        </w:rPr>
        <w:t>n</w:t>
      </w:r>
      <w:r>
        <w:rPr>
          <w:rFonts w:ascii="宋体" w:hAnsi="宋体" w:eastAsia="宋体" w:cs="宋体"/>
          <w:color w:val="FF0000"/>
        </w:rPr>
        <w:t>在减数第一次分裂前期时，常会形成环状结构</w:t>
      </w:r>
    </w:p>
    <w:p w14:paraId="410982F8">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染色体桥形成前，端粒酶会水解两条染色单体的端粒</w:t>
      </w:r>
    </w:p>
    <w:p w14:paraId="2A78A18E">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染色体桥断裂后，子细胞中染色体数目将会出现异常</w:t>
      </w:r>
    </w:p>
    <w:p w14:paraId="3EFAB05A">
      <w:pPr>
        <w:spacing w:line="240" w:lineRule="auto"/>
        <w:jc w:val="both"/>
        <w:textAlignment w:val="center"/>
        <w:rPr>
          <w:rFonts w:ascii="宋体" w:hAnsi="宋体" w:eastAsia="宋体" w:cs="宋体"/>
          <w:color w:val="000000"/>
        </w:rPr>
      </w:pPr>
      <w:r>
        <w:rPr>
          <w:color w:val="000000"/>
        </w:rPr>
        <w:t xml:space="preserve">9. </w:t>
      </w:r>
      <w:r>
        <w:rPr>
          <w:rFonts w:ascii="宋体" w:hAnsi="宋体" w:eastAsia="宋体" w:cs="宋体"/>
          <w:color w:val="000000"/>
        </w:rPr>
        <w:t>某基因中的外显子①、②、③转录产生的</w:t>
      </w:r>
      <w:r>
        <w:rPr>
          <w:rFonts w:ascii="Times New Roman" w:hAnsi="Times New Roman" w:eastAsia="Times New Roman" w:cs="Times New Roman"/>
          <w:color w:val="000000"/>
        </w:rPr>
        <w:t>mRNA</w:t>
      </w:r>
      <w:r>
        <w:rPr>
          <w:rFonts w:ascii="宋体" w:hAnsi="宋体" w:eastAsia="宋体" w:cs="宋体"/>
          <w:color w:val="000000"/>
        </w:rPr>
        <w:t>前体通过选择性剪接，可表达出如下表所示不同类型的蛋白质产物，“</w:t>
      </w:r>
      <w:r>
        <w:rPr>
          <w:rFonts w:ascii="Times New Roman" w:hAnsi="Times New Roman" w:eastAsia="Times New Roman" w:cs="Times New Roman"/>
          <w:color w:val="000000"/>
        </w:rPr>
        <w:t>+</w:t>
      </w:r>
      <w:r>
        <w:rPr>
          <w:rFonts w:ascii="宋体" w:hAnsi="宋体" w:eastAsia="宋体" w:cs="宋体"/>
          <w:color w:val="000000"/>
        </w:rPr>
        <w:t>”表示具有该外显子的转录产物。下列相关叙述错误的是</w:t>
      </w:r>
    </w:p>
    <w:tbl>
      <w:tblPr>
        <w:tblStyle w:val="5"/>
        <w:tblpPr w:leftFromText="180" w:rightFromText="180" w:vertAnchor="text" w:horzAnchor="page" w:tblpX="1572" w:tblpY="310"/>
        <w:tblOverlap w:val="never"/>
        <w:tblW w:w="7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80"/>
        <w:gridCol w:w="1080"/>
        <w:gridCol w:w="1080"/>
        <w:gridCol w:w="1710"/>
        <w:gridCol w:w="1920"/>
      </w:tblGrid>
      <w:tr w14:paraId="60FA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14:paraId="368397A8">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产物</w:t>
            </w:r>
          </w:p>
        </w:tc>
        <w:tc>
          <w:tcPr>
            <w:tcW w:w="1080" w:type="dxa"/>
            <w:vAlign w:val="center"/>
          </w:tcPr>
          <w:p w14:paraId="3F75D717">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外显子①</w:t>
            </w:r>
          </w:p>
        </w:tc>
        <w:tc>
          <w:tcPr>
            <w:tcW w:w="1080" w:type="dxa"/>
            <w:vAlign w:val="center"/>
          </w:tcPr>
          <w:p w14:paraId="435940FD">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外显子②</w:t>
            </w:r>
          </w:p>
        </w:tc>
        <w:tc>
          <w:tcPr>
            <w:tcW w:w="1080" w:type="dxa"/>
            <w:vAlign w:val="center"/>
          </w:tcPr>
          <w:p w14:paraId="502A408D">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外显子③</w:t>
            </w:r>
          </w:p>
        </w:tc>
        <w:tc>
          <w:tcPr>
            <w:tcW w:w="1710" w:type="dxa"/>
            <w:vAlign w:val="center"/>
          </w:tcPr>
          <w:p w14:paraId="373008DB">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产物的细胞定位</w:t>
            </w:r>
          </w:p>
        </w:tc>
        <w:tc>
          <w:tcPr>
            <w:tcW w:w="1920" w:type="dxa"/>
            <w:vAlign w:val="center"/>
          </w:tcPr>
          <w:p w14:paraId="37308750">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产物功能</w:t>
            </w:r>
          </w:p>
        </w:tc>
      </w:tr>
      <w:tr w14:paraId="4024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14:paraId="67E3FF5F">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Ⅰ</w:t>
            </w:r>
          </w:p>
        </w:tc>
        <w:tc>
          <w:tcPr>
            <w:tcW w:w="1080" w:type="dxa"/>
            <w:vAlign w:val="center"/>
          </w:tcPr>
          <w:p w14:paraId="5A9CA588">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080" w:type="dxa"/>
            <w:vAlign w:val="center"/>
          </w:tcPr>
          <w:p w14:paraId="5654A27A">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080" w:type="dxa"/>
            <w:vAlign w:val="center"/>
          </w:tcPr>
          <w:p w14:paraId="0DD297D4">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710" w:type="dxa"/>
            <w:vAlign w:val="center"/>
          </w:tcPr>
          <w:p w14:paraId="58A1EC79">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细胞膜</w:t>
            </w:r>
          </w:p>
        </w:tc>
        <w:tc>
          <w:tcPr>
            <w:tcW w:w="1920" w:type="dxa"/>
            <w:vAlign w:val="center"/>
          </w:tcPr>
          <w:p w14:paraId="7A12F3D0">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调节离子通道活性</w:t>
            </w:r>
          </w:p>
        </w:tc>
      </w:tr>
      <w:tr w14:paraId="2D85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14:paraId="05910E38">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Ⅱ</w:t>
            </w:r>
          </w:p>
        </w:tc>
        <w:tc>
          <w:tcPr>
            <w:tcW w:w="1080" w:type="dxa"/>
            <w:vAlign w:val="center"/>
          </w:tcPr>
          <w:p w14:paraId="0EBFB03E">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080" w:type="dxa"/>
            <w:vAlign w:val="center"/>
          </w:tcPr>
          <w:p w14:paraId="1907B469">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080" w:type="dxa"/>
            <w:vAlign w:val="center"/>
          </w:tcPr>
          <w:p w14:paraId="5C292D52">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710" w:type="dxa"/>
            <w:vAlign w:val="center"/>
          </w:tcPr>
          <w:p w14:paraId="1F5C42FF">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细胞核</w:t>
            </w:r>
          </w:p>
        </w:tc>
        <w:tc>
          <w:tcPr>
            <w:tcW w:w="1920" w:type="dxa"/>
            <w:vAlign w:val="center"/>
          </w:tcPr>
          <w:p w14:paraId="1F7ABB13">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调控基因表达</w:t>
            </w:r>
          </w:p>
        </w:tc>
      </w:tr>
      <w:tr w14:paraId="361D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14:paraId="1643FD4D">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Ⅲ</w:t>
            </w:r>
          </w:p>
        </w:tc>
        <w:tc>
          <w:tcPr>
            <w:tcW w:w="1080" w:type="dxa"/>
            <w:vAlign w:val="center"/>
          </w:tcPr>
          <w:p w14:paraId="10F83664">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080" w:type="dxa"/>
            <w:vAlign w:val="center"/>
          </w:tcPr>
          <w:p w14:paraId="7E0A8BC9">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080" w:type="dxa"/>
            <w:vAlign w:val="center"/>
          </w:tcPr>
          <w:p w14:paraId="45D50721">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Times New Roman" w:hAnsi="Times New Roman" w:eastAsia="Times New Roman" w:cs="Times New Roman"/>
                <w:color w:val="000000"/>
              </w:rPr>
              <w:t>-</w:t>
            </w:r>
          </w:p>
        </w:tc>
        <w:tc>
          <w:tcPr>
            <w:tcW w:w="1710" w:type="dxa"/>
            <w:vAlign w:val="center"/>
          </w:tcPr>
          <w:p w14:paraId="352FB6F4">
            <w:pPr>
              <w:spacing w:line="240" w:lineRule="auto"/>
              <w:jc w:val="center"/>
              <w:textAlignment w:val="center"/>
              <w:rPr>
                <w:rFonts w:ascii="Times New Roman" w:hAnsi="Times New Roman" w:eastAsia="宋体" w:cs="宋体"/>
                <w:color w:val="000000"/>
                <w:kern w:val="2"/>
                <w:sz w:val="21"/>
                <w:szCs w:val="24"/>
                <w:lang w:val="en-US" w:eastAsia="zh-CN" w:bidi="ar-SA"/>
              </w:rPr>
            </w:pPr>
          </w:p>
        </w:tc>
        <w:tc>
          <w:tcPr>
            <w:tcW w:w="1920" w:type="dxa"/>
            <w:vAlign w:val="center"/>
          </w:tcPr>
          <w:p w14:paraId="73C8D49E">
            <w:pPr>
              <w:spacing w:line="240" w:lineRule="auto"/>
              <w:jc w:val="center"/>
              <w:textAlignment w:val="center"/>
              <w:rPr>
                <w:rFonts w:ascii="Times New Roman" w:hAnsi="Times New Roman" w:eastAsia="宋体" w:cs="宋体"/>
                <w:color w:val="000000"/>
                <w:kern w:val="2"/>
                <w:sz w:val="21"/>
                <w:szCs w:val="24"/>
                <w:lang w:val="en-US" w:eastAsia="zh-CN" w:bidi="ar-SA"/>
              </w:rPr>
            </w:pPr>
            <w:r>
              <w:rPr>
                <w:rFonts w:ascii="宋体" w:hAnsi="宋体" w:eastAsia="宋体" w:cs="宋体"/>
                <w:color w:val="000000"/>
              </w:rPr>
              <w:t>磷酸化细胞质蛋白</w:t>
            </w:r>
          </w:p>
        </w:tc>
      </w:tr>
    </w:tbl>
    <w:p w14:paraId="43C61934">
      <w:pPr>
        <w:spacing w:line="240" w:lineRule="auto"/>
        <w:ind w:firstLine="7560" w:firstLineChars="3600"/>
        <w:jc w:val="both"/>
        <w:textAlignment w:val="center"/>
        <w:rPr>
          <w:rFonts w:ascii="宋体" w:hAnsi="宋体" w:eastAsia="宋体" w:cs="宋体"/>
          <w:color w:val="000000"/>
          <w:vertAlign w:val="baseline"/>
        </w:rPr>
      </w:pPr>
      <w:r>
        <w:rPr>
          <w:rFonts w:ascii="宋体" w:hAnsi="宋体" w:eastAsia="宋体" w:cs="宋体"/>
          <w:color w:val="000000"/>
        </w:rPr>
        <w:t>（    ）</w:t>
      </w:r>
    </w:p>
    <w:p w14:paraId="1E2218F9">
      <w:pPr>
        <w:spacing w:line="240" w:lineRule="auto"/>
        <w:ind w:firstLine="210" w:firstLineChars="100"/>
        <w:jc w:val="left"/>
        <w:textAlignment w:val="center"/>
        <w:rPr>
          <w:color w:val="000000"/>
        </w:rPr>
      </w:pPr>
      <w:r>
        <w:rPr>
          <w:color w:val="FF0000"/>
        </w:rPr>
        <w:t xml:space="preserve">A. </w:t>
      </w:r>
      <w:r>
        <w:rPr>
          <w:rFonts w:ascii="宋体" w:hAnsi="宋体" w:eastAsia="宋体" w:cs="宋体"/>
          <w:color w:val="FF0000"/>
        </w:rPr>
        <w:t>该基因不止有</w:t>
      </w:r>
      <w:r>
        <w:rPr>
          <w:rFonts w:ascii="Times New Roman" w:hAnsi="Times New Roman" w:eastAsia="Times New Roman" w:cs="Times New Roman"/>
          <w:color w:val="FF0000"/>
        </w:rPr>
        <w:t>3</w:t>
      </w:r>
      <w:r>
        <w:rPr>
          <w:rFonts w:ascii="宋体" w:hAnsi="宋体" w:eastAsia="宋体" w:cs="宋体"/>
          <w:color w:val="FF0000"/>
        </w:rPr>
        <w:t>个外显子，但起始密码子由外显子①转录而来</w:t>
      </w:r>
    </w:p>
    <w:p w14:paraId="21AB651B">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选择性剪接</w:t>
      </w:r>
      <w:r>
        <w:rPr>
          <w:rFonts w:ascii="Times New Roman" w:hAnsi="Times New Roman" w:eastAsia="Times New Roman" w:cs="Times New Roman"/>
          <w:color w:val="000000"/>
        </w:rPr>
        <w:t>mRNA</w:t>
      </w:r>
      <w:r>
        <w:rPr>
          <w:rFonts w:ascii="宋体" w:hAnsi="宋体" w:eastAsia="宋体" w:cs="宋体"/>
          <w:color w:val="000000"/>
        </w:rPr>
        <w:t>前体时，内含子部分的转录产物也被切除</w:t>
      </w:r>
    </w:p>
    <w:p w14:paraId="723F1D75">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产物</w:t>
      </w:r>
      <w:r>
        <w:rPr>
          <w:rFonts w:ascii="Times New Roman" w:hAnsi="Times New Roman" w:eastAsia="Times New Roman" w:cs="Times New Roman"/>
          <w:color w:val="000000"/>
        </w:rPr>
        <w:t>I</w:t>
      </w:r>
      <w:r>
        <w:rPr>
          <w:rFonts w:ascii="宋体" w:hAnsi="宋体" w:eastAsia="宋体" w:cs="宋体"/>
          <w:color w:val="000000"/>
        </w:rPr>
        <w:t>细胞定位时需高尔基体参与，但产物</w:t>
      </w:r>
      <w:r>
        <w:rPr>
          <w:rFonts w:ascii="Times New Roman" w:hAnsi="Times New Roman" w:eastAsia="Times New Roman" w:cs="Times New Roman"/>
          <w:color w:val="000000"/>
        </w:rPr>
        <w:t>Ⅱ</w:t>
      </w:r>
      <w:r>
        <w:rPr>
          <w:rFonts w:ascii="宋体" w:hAnsi="宋体" w:eastAsia="宋体" w:cs="宋体"/>
          <w:color w:val="000000"/>
        </w:rPr>
        <w:t>和</w:t>
      </w:r>
      <w:r>
        <w:rPr>
          <w:rFonts w:ascii="Times New Roman" w:hAnsi="Times New Roman" w:eastAsia="Times New Roman" w:cs="Times New Roman"/>
          <w:color w:val="000000"/>
        </w:rPr>
        <w:t>Ⅲ</w:t>
      </w:r>
      <w:r>
        <w:rPr>
          <w:rFonts w:ascii="宋体" w:hAnsi="宋体" w:eastAsia="宋体" w:cs="宋体"/>
          <w:color w:val="000000"/>
        </w:rPr>
        <w:t>不一定需要</w:t>
      </w:r>
    </w:p>
    <w:p w14:paraId="5284F1EB">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该基因表达出多种蛋白质，体现了基因和性状不是一一对应的关系</w:t>
      </w:r>
    </w:p>
    <w:p w14:paraId="474207E2">
      <w:pPr>
        <w:spacing w:line="240" w:lineRule="auto"/>
        <w:jc w:val="both"/>
        <w:textAlignment w:val="center"/>
        <w:rPr>
          <w:color w:val="000000"/>
        </w:rPr>
      </w:pPr>
      <w:r>
        <w:rPr>
          <w:color w:val="000000"/>
        </w:rPr>
        <w:t xml:space="preserve">10. </w:t>
      </w:r>
      <w:r>
        <w:rPr>
          <w:rFonts w:ascii="宋体" w:hAnsi="宋体" w:eastAsia="宋体" w:cs="宋体"/>
          <w:color w:val="000000"/>
        </w:rPr>
        <w:t>寒冷、紧张时机体会出现如下图所示的一系列神经内分泌反应，相关叙述正确的是（    ）</w:t>
      </w:r>
    </w:p>
    <w:p w14:paraId="6706E8F5">
      <w:pPr>
        <w:spacing w:line="240" w:lineRule="auto"/>
        <w:jc w:val="center"/>
        <w:textAlignment w:val="center"/>
        <w:rPr>
          <w:color w:val="000000"/>
        </w:rPr>
      </w:pPr>
      <w:r>
        <w:rPr>
          <w:color w:val="000000"/>
        </w:rPr>
        <w:drawing>
          <wp:inline distT="0" distB="0" distL="114300" distR="114300">
            <wp:extent cx="3321685" cy="779145"/>
            <wp:effectExtent l="0" t="0" r="5715" b="825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rcRect l="-170" t="10149"/>
                    <a:stretch>
                      <a:fillRect/>
                    </a:stretch>
                  </pic:blipFill>
                  <pic:spPr>
                    <a:xfrm>
                      <a:off x="0" y="0"/>
                      <a:ext cx="3321685" cy="779145"/>
                    </a:xfrm>
                    <a:prstGeom prst="rect">
                      <a:avLst/>
                    </a:prstGeom>
                  </pic:spPr>
                </pic:pic>
              </a:graphicData>
            </a:graphic>
          </wp:inline>
        </w:drawing>
      </w:r>
    </w:p>
    <w:p w14:paraId="4EA4F9C2">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神经冲动以局部电流的形式直接作用于下丘脑中的调节中枢</w:t>
      </w:r>
    </w:p>
    <w:p w14:paraId="54889C21">
      <w:pPr>
        <w:spacing w:line="240" w:lineRule="auto"/>
        <w:ind w:firstLine="210" w:firstLineChars="100"/>
        <w:jc w:val="left"/>
        <w:textAlignment w:val="center"/>
        <w:rPr>
          <w:color w:val="000000"/>
        </w:rPr>
      </w:pPr>
      <w:r>
        <w:rPr>
          <w:color w:val="FF0000"/>
        </w:rPr>
        <w:t xml:space="preserve">B. </w:t>
      </w:r>
      <w:r>
        <w:rPr>
          <w:rFonts w:ascii="宋体" w:hAnsi="宋体" w:eastAsia="宋体" w:cs="宋体"/>
          <w:color w:val="FF0000"/>
        </w:rPr>
        <w:t>激素①②③的效应只有及时终止才能产生精确的调节功能</w:t>
      </w:r>
    </w:p>
    <w:p w14:paraId="5D269868">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作为免疫活性物质的细胞因子和抗体均能与抗原特异性结合</w:t>
      </w:r>
    </w:p>
    <w:p w14:paraId="4A04D74B">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长期过度紧张会强化机体的反馈调节能力进而使免疫力提升</w:t>
      </w:r>
    </w:p>
    <w:p w14:paraId="2A2B0CC0">
      <w:pPr>
        <w:spacing w:line="240" w:lineRule="auto"/>
        <w:jc w:val="both"/>
        <w:textAlignment w:val="center"/>
        <w:rPr>
          <w:color w:val="000000"/>
        </w:rPr>
      </w:pPr>
      <w:r>
        <w:rPr>
          <w:color w:val="000000"/>
        </w:rPr>
        <w:t xml:space="preserve">11. </w:t>
      </w:r>
      <w:r>
        <w:rPr>
          <w:rFonts w:ascii="宋体" w:hAnsi="宋体" w:eastAsia="宋体" w:cs="宋体"/>
          <w:color w:val="000000"/>
        </w:rPr>
        <w:t>热带雨林中林冠层的附生维管植物具有伸展的叶片，形似兜状，可收集林冠层掉落的枯枝落叶和动物残骸，也可收集和保存水分。下列相关叙述错误的是</w:t>
      </w:r>
      <w:r>
        <w:rPr>
          <w:rFonts w:hint="eastAsia" w:ascii="宋体" w:hAnsi="宋体" w:cs="宋体"/>
          <w:color w:val="000000"/>
          <w:lang w:val="en-US" w:eastAsia="zh-CN"/>
        </w:rPr>
        <w:t xml:space="preserve">                 </w:t>
      </w:r>
      <w:r>
        <w:rPr>
          <w:rFonts w:ascii="宋体" w:hAnsi="宋体" w:eastAsia="宋体" w:cs="宋体"/>
          <w:color w:val="000000"/>
        </w:rPr>
        <w:t>（    ）</w:t>
      </w:r>
    </w:p>
    <w:p w14:paraId="77722208">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部分种内竞争激烈的地表生物可向林冠层迁徙，逐步形成新物种</w:t>
      </w:r>
    </w:p>
    <w:p w14:paraId="77B4372C">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收集的枯枝落叶和动物残骸经分解后，可为附生植物提供营养</w:t>
      </w:r>
    </w:p>
    <w:p w14:paraId="3D062D68">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附生维管植物叶片一般具有发达的营养吸收组织，且根部退化</w:t>
      </w:r>
    </w:p>
    <w:p w14:paraId="3FE71247">
      <w:pPr>
        <w:spacing w:line="240" w:lineRule="auto"/>
        <w:ind w:firstLine="210" w:firstLineChars="100"/>
        <w:jc w:val="left"/>
        <w:textAlignment w:val="center"/>
        <w:rPr>
          <w:color w:val="FF0000"/>
        </w:rPr>
      </w:pPr>
      <w:r>
        <w:rPr>
          <w:color w:val="FF0000"/>
        </w:rPr>
        <w:t xml:space="preserve">D. </w:t>
      </w:r>
      <w:r>
        <w:rPr>
          <w:rFonts w:ascii="宋体" w:hAnsi="宋体" w:eastAsia="宋体" w:cs="宋体"/>
          <w:color w:val="FF0000"/>
        </w:rPr>
        <w:t>从生态系统成分看，附生维管植物既属于生产者也属于消费者</w:t>
      </w:r>
    </w:p>
    <w:p w14:paraId="36482AE0">
      <w:pPr>
        <w:spacing w:line="240" w:lineRule="auto"/>
        <w:jc w:val="both"/>
        <w:textAlignment w:val="center"/>
        <w:rPr>
          <w:color w:val="000000"/>
        </w:rPr>
      </w:pPr>
      <w:r>
        <w:rPr>
          <w:color w:val="000000"/>
        </w:rPr>
        <w:t xml:space="preserve">12. </w:t>
      </w:r>
      <w:r>
        <w:rPr>
          <w:rFonts w:ascii="宋体" w:hAnsi="宋体" w:eastAsia="宋体" w:cs="宋体"/>
          <w:color w:val="000000"/>
        </w:rPr>
        <w:t>针灸可改善帕金森病患者的排便异常、夜尿增多、多汗等临床症状，下列相关叙述正确的是</w:t>
      </w:r>
      <w:r>
        <w:rPr>
          <w:rFonts w:hint="eastAsia" w:ascii="宋体" w:hAnsi="宋体" w:cs="宋体"/>
          <w:color w:val="000000"/>
          <w:lang w:val="en-US" w:eastAsia="zh-CN"/>
        </w:rPr>
        <w:t xml:space="preserve">                                                                    </w:t>
      </w:r>
      <w:r>
        <w:rPr>
          <w:rFonts w:ascii="宋体" w:hAnsi="宋体" w:eastAsia="宋体" w:cs="宋体"/>
          <w:color w:val="000000"/>
        </w:rPr>
        <w:t>（    ）</w:t>
      </w:r>
    </w:p>
    <w:p w14:paraId="367E43D1">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参与上述症状的交感和副交感神经属于反射弧中的传入、传出神经</w:t>
      </w:r>
    </w:p>
    <w:p w14:paraId="4D2BF647">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患者夜尿增多可能因下丘脑释放的抗利尿激素增多，使逼尿肌收缩</w:t>
      </w:r>
    </w:p>
    <w:p w14:paraId="5A8689C8">
      <w:pPr>
        <w:spacing w:line="240" w:lineRule="auto"/>
        <w:ind w:firstLine="210" w:firstLineChars="100"/>
        <w:jc w:val="left"/>
        <w:textAlignment w:val="center"/>
        <w:rPr>
          <w:color w:val="FF0000"/>
        </w:rPr>
      </w:pPr>
      <w:r>
        <w:rPr>
          <w:color w:val="FF0000"/>
        </w:rPr>
        <w:t xml:space="preserve">C. </w:t>
      </w:r>
      <w:r>
        <w:rPr>
          <w:rFonts w:ascii="宋体" w:hAnsi="宋体" w:eastAsia="宋体" w:cs="宋体"/>
          <w:color w:val="FF0000"/>
        </w:rPr>
        <w:t>通过交感神经的调节和肾上腺等腺体的分泌，患者汗腺分泌增强</w:t>
      </w:r>
    </w:p>
    <w:p w14:paraId="293B247F">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针灸可提高交感神经的兴奋性，进而促进肠道蠕动以改善便秘症状</w:t>
      </w:r>
    </w:p>
    <w:p w14:paraId="6CD513BB">
      <w:pPr>
        <w:spacing w:line="240" w:lineRule="auto"/>
        <w:jc w:val="both"/>
        <w:textAlignment w:val="center"/>
        <w:rPr>
          <w:color w:val="000000"/>
        </w:rPr>
      </w:pPr>
      <w:r>
        <w:rPr>
          <w:color w:val="000000"/>
        </w:rPr>
        <w:t xml:space="preserve">13. </w:t>
      </w:r>
      <w:r>
        <w:rPr>
          <w:rFonts w:ascii="宋体" w:hAnsi="宋体" w:eastAsia="宋体" w:cs="宋体"/>
          <w:color w:val="000000"/>
        </w:rPr>
        <w:t>曲妥珠单抗是抗人表皮生长因子受体（</w:t>
      </w:r>
      <w:r>
        <w:rPr>
          <w:rFonts w:ascii="Times New Roman" w:hAnsi="Times New Roman" w:eastAsia="Times New Roman" w:cs="Times New Roman"/>
          <w:color w:val="000000"/>
        </w:rPr>
        <w:t>HER2</w:t>
      </w:r>
      <w:r>
        <w:rPr>
          <w:rFonts w:ascii="宋体" w:hAnsi="宋体" w:eastAsia="宋体" w:cs="宋体"/>
          <w:color w:val="000000"/>
        </w:rPr>
        <w:t>）的单克隆抗体，能竞争性阻止人表皮生长因子与</w:t>
      </w:r>
      <w:r>
        <w:rPr>
          <w:rFonts w:ascii="Times New Roman" w:hAnsi="Times New Roman" w:eastAsia="Times New Roman" w:cs="Times New Roman"/>
          <w:color w:val="000000"/>
        </w:rPr>
        <w:t>HER2</w:t>
      </w:r>
      <w:r>
        <w:rPr>
          <w:rFonts w:ascii="宋体" w:hAnsi="宋体" w:eastAsia="宋体" w:cs="宋体"/>
          <w:color w:val="000000"/>
        </w:rPr>
        <w:t>结合，进而抑制乳腺癌细胞生长。下列相关叙述正确的是</w:t>
      </w:r>
      <w:r>
        <w:rPr>
          <w:rFonts w:hint="eastAsia" w:ascii="宋体" w:hAnsi="宋体" w:cs="宋体"/>
          <w:color w:val="000000"/>
          <w:lang w:val="en-US" w:eastAsia="zh-CN"/>
        </w:rPr>
        <w:t xml:space="preserve">          </w:t>
      </w:r>
      <w:r>
        <w:rPr>
          <w:rFonts w:ascii="宋体" w:hAnsi="宋体" w:eastAsia="宋体" w:cs="宋体"/>
          <w:color w:val="000000"/>
        </w:rPr>
        <w:t>（    ）</w:t>
      </w:r>
    </w:p>
    <w:p w14:paraId="1AC586FA">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乳腺癌细胞具有无限增殖的能力，因此体外培养癌细胞时只需提供血清</w:t>
      </w:r>
    </w:p>
    <w:p w14:paraId="2DEE3615">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曲妥珠单抗制备时至少需要</w:t>
      </w:r>
      <w:r>
        <w:rPr>
          <w:rFonts w:ascii="Times New Roman" w:hAnsi="Times New Roman" w:eastAsia="Times New Roman" w:cs="Times New Roman"/>
          <w:color w:val="000000"/>
        </w:rPr>
        <w:t>2</w:t>
      </w:r>
      <w:r>
        <w:rPr>
          <w:rFonts w:ascii="宋体" w:hAnsi="宋体" w:eastAsia="宋体" w:cs="宋体"/>
          <w:color w:val="000000"/>
        </w:rPr>
        <w:t>次筛选，第</w:t>
      </w:r>
      <w:r>
        <w:rPr>
          <w:rFonts w:ascii="Times New Roman" w:hAnsi="Times New Roman" w:eastAsia="Times New Roman" w:cs="Times New Roman"/>
          <w:color w:val="000000"/>
        </w:rPr>
        <w:t>2</w:t>
      </w:r>
      <w:r>
        <w:rPr>
          <w:rFonts w:ascii="宋体" w:hAnsi="宋体" w:eastAsia="宋体" w:cs="宋体"/>
          <w:color w:val="000000"/>
        </w:rPr>
        <w:t>次筛选常用选择培养基进行</w:t>
      </w:r>
    </w:p>
    <w:p w14:paraId="5FE07CB9">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曲妥珠单抗本身不具备治疗乳腺癌的作用，只有携带抗癌药物才起作用</w:t>
      </w:r>
    </w:p>
    <w:p w14:paraId="4E809FA2">
      <w:pPr>
        <w:spacing w:line="240" w:lineRule="auto"/>
        <w:ind w:firstLine="210" w:firstLineChars="100"/>
        <w:jc w:val="left"/>
        <w:textAlignment w:val="center"/>
        <w:rPr>
          <w:color w:val="000000"/>
        </w:rPr>
      </w:pPr>
      <w:r>
        <w:rPr>
          <w:color w:val="FF0000"/>
        </w:rPr>
        <w:t xml:space="preserve">D. </w:t>
      </w:r>
      <w:r>
        <w:rPr>
          <w:rFonts w:ascii="宋体" w:hAnsi="宋体" w:eastAsia="宋体" w:cs="宋体"/>
          <w:color w:val="FF0000"/>
        </w:rPr>
        <w:t>乳腺癌细胞中人表皮生长因子受体基因的表达量一般比正常乳腺细胞高</w:t>
      </w:r>
    </w:p>
    <w:p w14:paraId="0DBB3CA0">
      <w:pPr>
        <w:spacing w:line="240" w:lineRule="auto"/>
        <w:jc w:val="both"/>
        <w:textAlignment w:val="center"/>
        <w:rPr>
          <w:color w:val="000000"/>
        </w:rPr>
      </w:pPr>
      <w:r>
        <w:rPr>
          <w:color w:val="000000"/>
        </w:rPr>
        <w:t xml:space="preserve">14. </w:t>
      </w:r>
      <w:r>
        <w:rPr>
          <w:rFonts w:ascii="宋体" w:hAnsi="宋体" w:eastAsia="宋体" w:cs="宋体"/>
          <w:color w:val="000000"/>
        </w:rPr>
        <w:t>“标记”是生物技术与工程常用的技术手段，下列相关叙述错误的是</w:t>
      </w:r>
      <w:r>
        <w:rPr>
          <w:rFonts w:hint="eastAsia" w:ascii="宋体" w:hAnsi="宋体" w:cs="宋体"/>
          <w:color w:val="000000"/>
          <w:lang w:val="en-US" w:eastAsia="zh-CN"/>
        </w:rPr>
        <w:t xml:space="preserve">         </w:t>
      </w:r>
      <w:r>
        <w:rPr>
          <w:rFonts w:ascii="宋体" w:hAnsi="宋体" w:eastAsia="宋体" w:cs="宋体"/>
          <w:color w:val="000000"/>
        </w:rPr>
        <w:t>（    ）</w:t>
      </w:r>
    </w:p>
    <w:p w14:paraId="10E78833">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诱导植物原生质体融合时，通过红绿荧光蛋白标记检测细胞融合情况</w:t>
      </w:r>
    </w:p>
    <w:p w14:paraId="25AB6D4C">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分析工程酵母发酵产物</w:t>
      </w:r>
      <w:r>
        <w:rPr>
          <w:rFonts w:ascii="宋体" w:hAnsi="宋体" w:eastAsia="宋体" w:cs="宋体"/>
          <w:color w:val="000000"/>
          <w:position w:val="0"/>
        </w:rPr>
        <w:drawing>
          <wp:inline distT="0" distB="0" distL="114300" distR="114300">
            <wp:extent cx="133350" cy="177800"/>
            <wp:effectExtent l="0" t="0" r="635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合成及分泌时，通过同位素标记监测产物转移路径</w:t>
      </w:r>
    </w:p>
    <w:p w14:paraId="02EBB049">
      <w:pPr>
        <w:spacing w:line="240" w:lineRule="auto"/>
        <w:ind w:firstLine="210" w:firstLineChars="100"/>
        <w:jc w:val="left"/>
        <w:textAlignment w:val="center"/>
        <w:rPr>
          <w:color w:val="FF0000"/>
        </w:rPr>
      </w:pPr>
      <w:r>
        <w:rPr>
          <w:color w:val="FF0000"/>
        </w:rPr>
        <w:t xml:space="preserve">C. </w:t>
      </w:r>
      <w:r>
        <w:rPr>
          <w:rFonts w:ascii="宋体" w:hAnsi="宋体" w:eastAsia="宋体" w:cs="宋体"/>
          <w:color w:val="FF0000"/>
        </w:rPr>
        <w:t>验证转基因抗虫棉是否成功时，通过</w:t>
      </w:r>
      <w:r>
        <w:rPr>
          <w:rFonts w:ascii="Times New Roman" w:hAnsi="Times New Roman" w:eastAsia="Times New Roman" w:cs="Times New Roman"/>
          <w:color w:val="FF0000"/>
        </w:rPr>
        <w:t>RNA</w:t>
      </w:r>
      <w:r>
        <w:rPr>
          <w:rFonts w:ascii="宋体" w:hAnsi="宋体" w:eastAsia="宋体" w:cs="宋体"/>
          <w:color w:val="FF0000"/>
        </w:rPr>
        <w:t>分子标记检测目的基因是否表达</w:t>
      </w:r>
    </w:p>
    <w:p w14:paraId="71174F7B">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对目的基因进行扩增时，通过荧光标记技术实时定量测定产物的量</w:t>
      </w:r>
    </w:p>
    <w:p w14:paraId="79ACE1ED">
      <w:pPr>
        <w:spacing w:line="240" w:lineRule="auto"/>
        <w:jc w:val="both"/>
        <w:textAlignment w:val="center"/>
        <w:rPr>
          <w:color w:val="000000"/>
          <w:sz w:val="21"/>
          <w:szCs w:val="21"/>
        </w:rPr>
      </w:pPr>
      <w:r>
        <w:rPr>
          <w:rFonts w:ascii="宋体" w:hAnsi="宋体" w:eastAsia="宋体" w:cs="宋体"/>
          <w:b/>
          <w:color w:val="000000"/>
          <w:sz w:val="21"/>
          <w:szCs w:val="21"/>
        </w:rPr>
        <w:t>二、多项选择题：共</w:t>
      </w:r>
      <w:r>
        <w:rPr>
          <w:rFonts w:ascii="Times New Roman" w:hAnsi="Times New Roman" w:eastAsia="Times New Roman" w:cs="Times New Roman"/>
          <w:b/>
          <w:color w:val="000000"/>
          <w:sz w:val="21"/>
          <w:szCs w:val="21"/>
        </w:rPr>
        <w:t>4</w:t>
      </w:r>
      <w:r>
        <w:rPr>
          <w:rFonts w:ascii="宋体" w:hAnsi="宋体" w:eastAsia="宋体" w:cs="宋体"/>
          <w:b/>
          <w:color w:val="000000"/>
          <w:sz w:val="21"/>
          <w:szCs w:val="21"/>
        </w:rPr>
        <w:t>题，每题</w:t>
      </w:r>
      <w:r>
        <w:rPr>
          <w:rFonts w:ascii="Times New Roman" w:hAnsi="Times New Roman" w:eastAsia="Times New Roman" w:cs="Times New Roman"/>
          <w:b/>
          <w:color w:val="000000"/>
          <w:sz w:val="21"/>
          <w:szCs w:val="21"/>
        </w:rPr>
        <w:t>3</w:t>
      </w:r>
      <w:r>
        <w:rPr>
          <w:rFonts w:ascii="宋体" w:hAnsi="宋体" w:eastAsia="宋体" w:cs="宋体"/>
          <w:b/>
          <w:color w:val="000000"/>
          <w:sz w:val="21"/>
          <w:szCs w:val="21"/>
        </w:rPr>
        <w:t>分，共</w:t>
      </w:r>
      <w:r>
        <w:rPr>
          <w:rFonts w:ascii="Times New Roman" w:hAnsi="Times New Roman" w:eastAsia="Times New Roman" w:cs="Times New Roman"/>
          <w:b/>
          <w:color w:val="000000"/>
          <w:sz w:val="21"/>
          <w:szCs w:val="21"/>
        </w:rPr>
        <w:t>12</w:t>
      </w:r>
      <w:r>
        <w:rPr>
          <w:rFonts w:ascii="宋体" w:hAnsi="宋体" w:eastAsia="宋体" w:cs="宋体"/>
          <w:b/>
          <w:color w:val="000000"/>
          <w:sz w:val="21"/>
          <w:szCs w:val="21"/>
        </w:rPr>
        <w:t>分。每题有不止一个选项符合题意。每题全选对者得</w:t>
      </w:r>
      <w:r>
        <w:rPr>
          <w:rFonts w:ascii="Times New Roman" w:hAnsi="Times New Roman" w:eastAsia="Times New Roman" w:cs="Times New Roman"/>
          <w:b/>
          <w:color w:val="000000"/>
          <w:sz w:val="21"/>
          <w:szCs w:val="21"/>
        </w:rPr>
        <w:t>3</w:t>
      </w:r>
      <w:r>
        <w:rPr>
          <w:rFonts w:ascii="宋体" w:hAnsi="宋体" w:eastAsia="宋体" w:cs="宋体"/>
          <w:b/>
          <w:color w:val="000000"/>
          <w:sz w:val="21"/>
          <w:szCs w:val="21"/>
        </w:rPr>
        <w:t>分，选对但不全的得</w:t>
      </w:r>
      <w:r>
        <w:rPr>
          <w:rFonts w:ascii="Times New Roman" w:hAnsi="Times New Roman" w:eastAsia="Times New Roman" w:cs="Times New Roman"/>
          <w:b/>
          <w:color w:val="000000"/>
          <w:sz w:val="21"/>
          <w:szCs w:val="21"/>
        </w:rPr>
        <w:t>1</w:t>
      </w:r>
      <w:r>
        <w:rPr>
          <w:rFonts w:ascii="宋体" w:hAnsi="宋体" w:eastAsia="宋体" w:cs="宋体"/>
          <w:b/>
          <w:color w:val="000000"/>
          <w:sz w:val="21"/>
          <w:szCs w:val="21"/>
        </w:rPr>
        <w:t>分，错选或不答的得</w:t>
      </w:r>
      <w:r>
        <w:rPr>
          <w:rFonts w:ascii="Times New Roman" w:hAnsi="Times New Roman" w:eastAsia="Times New Roman" w:cs="Times New Roman"/>
          <w:b/>
          <w:color w:val="000000"/>
          <w:sz w:val="21"/>
          <w:szCs w:val="21"/>
        </w:rPr>
        <w:t>0</w:t>
      </w:r>
      <w:r>
        <w:rPr>
          <w:rFonts w:ascii="宋体" w:hAnsi="宋体" w:eastAsia="宋体" w:cs="宋体"/>
          <w:b/>
          <w:color w:val="000000"/>
          <w:sz w:val="21"/>
          <w:szCs w:val="21"/>
        </w:rPr>
        <w:t>分。</w:t>
      </w:r>
    </w:p>
    <w:p w14:paraId="71FA4774">
      <w:pPr>
        <w:spacing w:line="240" w:lineRule="auto"/>
        <w:jc w:val="both"/>
        <w:textAlignment w:val="center"/>
        <w:rPr>
          <w:color w:val="000000"/>
        </w:rPr>
      </w:pPr>
      <w:r>
        <w:rPr>
          <w:color w:val="000000"/>
        </w:rPr>
        <w:t xml:space="preserve">15. </w:t>
      </w:r>
      <w:r>
        <w:rPr>
          <w:rFonts w:ascii="宋体" w:hAnsi="宋体" w:eastAsia="宋体" w:cs="宋体"/>
          <w:color w:val="000000"/>
        </w:rPr>
        <w:t>下图是以普通大麦（</w:t>
      </w:r>
      <w:r>
        <w:rPr>
          <w:rFonts w:ascii="Times New Roman" w:hAnsi="Times New Roman" w:eastAsia="Times New Roman" w:cs="Times New Roman"/>
          <w:color w:val="000000"/>
        </w:rPr>
        <w:t>2n=14</w:t>
      </w:r>
      <w:r>
        <w:rPr>
          <w:rFonts w:ascii="宋体" w:hAnsi="宋体" w:eastAsia="宋体" w:cs="宋体"/>
          <w:color w:val="000000"/>
        </w:rPr>
        <w:t>，</w:t>
      </w:r>
      <w:r>
        <w:rPr>
          <w:rFonts w:ascii="Times New Roman" w:hAnsi="Times New Roman" w:eastAsia="Times New Roman" w:cs="Times New Roman"/>
          <w:color w:val="000000"/>
        </w:rPr>
        <w:t>n=A</w:t>
      </w:r>
      <w:r>
        <w:rPr>
          <w:color w:val="000000"/>
          <w:vertAlign w:val="subscript"/>
        </w:rPr>
        <w:t>1</w:t>
      </w:r>
      <w:r>
        <w:rPr>
          <w:rFonts w:ascii="Times New Roman" w:hAnsi="Times New Roman" w:eastAsia="Times New Roman" w:cs="Times New Roman"/>
          <w:color w:val="000000"/>
        </w:rPr>
        <w:t>+A</w:t>
      </w:r>
      <w:r>
        <w:rPr>
          <w:color w:val="000000"/>
          <w:vertAlign w:val="subscript"/>
        </w:rPr>
        <w:t>2</w:t>
      </w:r>
      <w:r>
        <w:rPr>
          <w:rFonts w:ascii="Times New Roman" w:hAnsi="Times New Roman" w:eastAsia="Times New Roman" w:cs="Times New Roman"/>
          <w:color w:val="000000"/>
        </w:rPr>
        <w:t>+…+A</w:t>
      </w:r>
      <w:r>
        <w:rPr>
          <w:color w:val="000000"/>
          <w:vertAlign w:val="subscript"/>
        </w:rPr>
        <w:t>7</w:t>
      </w:r>
      <w:r>
        <w:rPr>
          <w:rFonts w:ascii="宋体" w:hAnsi="宋体" w:eastAsia="宋体" w:cs="宋体"/>
          <w:color w:val="000000"/>
        </w:rPr>
        <w:t>）、球茎大麦（</w:t>
      </w:r>
      <w:r>
        <w:rPr>
          <w:rFonts w:ascii="Times New Roman" w:hAnsi="Times New Roman" w:eastAsia="Times New Roman" w:cs="Times New Roman"/>
          <w:color w:val="000000"/>
        </w:rPr>
        <w:t>2n=14</w:t>
      </w:r>
      <w:r>
        <w:rPr>
          <w:rFonts w:ascii="宋体" w:hAnsi="宋体" w:eastAsia="宋体" w:cs="宋体"/>
          <w:color w:val="000000"/>
        </w:rPr>
        <w:t>，</w:t>
      </w:r>
      <w:r>
        <w:rPr>
          <w:rFonts w:ascii="Times New Roman" w:hAnsi="Times New Roman" w:eastAsia="Times New Roman" w:cs="Times New Roman"/>
          <w:color w:val="000000"/>
        </w:rPr>
        <w:t>n=B</w:t>
      </w:r>
      <w:r>
        <w:rPr>
          <w:color w:val="000000"/>
          <w:vertAlign w:val="subscript"/>
        </w:rPr>
        <w:t>1</w:t>
      </w:r>
      <w:r>
        <w:rPr>
          <w:rFonts w:ascii="Times New Roman" w:hAnsi="Times New Roman" w:eastAsia="Times New Roman" w:cs="Times New Roman"/>
          <w:color w:val="000000"/>
        </w:rPr>
        <w:t>+B</w:t>
      </w:r>
      <w:r>
        <w:rPr>
          <w:color w:val="000000"/>
          <w:vertAlign w:val="subscript"/>
        </w:rPr>
        <w:t>2</w:t>
      </w:r>
      <w:r>
        <w:rPr>
          <w:rFonts w:ascii="Times New Roman" w:hAnsi="Times New Roman" w:eastAsia="Times New Roman" w:cs="Times New Roman"/>
          <w:color w:val="000000"/>
        </w:rPr>
        <w:t>+…+B</w:t>
      </w:r>
      <w:r>
        <w:rPr>
          <w:color w:val="000000"/>
          <w:vertAlign w:val="subscript"/>
        </w:rPr>
        <w:t>7</w:t>
      </w:r>
      <w:r>
        <w:rPr>
          <w:rFonts w:ascii="宋体" w:hAnsi="宋体" w:eastAsia="宋体" w:cs="宋体"/>
          <w:color w:val="000000"/>
        </w:rPr>
        <w:t>）分别作母本和父本培育新品种过程图。在胚发育过程中，球茎大麦的染色体逐渐消失，最终形成单倍体大麦。下列相关叙述正确的有</w:t>
      </w:r>
      <w:r>
        <w:rPr>
          <w:rFonts w:hint="eastAsia" w:ascii="宋体" w:hAnsi="宋体" w:cs="宋体"/>
          <w:color w:val="000000"/>
          <w:lang w:val="en-US" w:eastAsia="zh-CN"/>
        </w:rPr>
        <w:t xml:space="preserve">                                    </w:t>
      </w:r>
      <w:r>
        <w:rPr>
          <w:rFonts w:ascii="宋体" w:hAnsi="宋体" w:eastAsia="宋体" w:cs="宋体"/>
          <w:color w:val="000000"/>
        </w:rPr>
        <w:t xml:space="preserve">（  </w:t>
      </w:r>
      <w:r>
        <w:rPr>
          <w:rFonts w:hint="eastAsia" w:ascii="宋体" w:hAnsi="宋体" w:cs="宋体"/>
          <w:color w:val="000000"/>
          <w:lang w:val="en-US" w:eastAsia="zh-CN"/>
        </w:rPr>
        <w:t xml:space="preserve">   </w:t>
      </w:r>
      <w:r>
        <w:rPr>
          <w:rFonts w:ascii="宋体" w:hAnsi="宋体" w:eastAsia="宋体" w:cs="宋体"/>
          <w:color w:val="000000"/>
        </w:rPr>
        <w:t xml:space="preserve">  ）</w:t>
      </w:r>
    </w:p>
    <w:p w14:paraId="171A567C">
      <w:pPr>
        <w:spacing w:line="240" w:lineRule="auto"/>
        <w:jc w:val="center"/>
        <w:textAlignment w:val="center"/>
        <w:rPr>
          <w:color w:val="000000"/>
        </w:rPr>
      </w:pPr>
      <w:r>
        <w:rPr>
          <w:color w:val="000000"/>
        </w:rPr>
        <w:drawing>
          <wp:inline distT="0" distB="0" distL="114300" distR="114300">
            <wp:extent cx="3038475" cy="581025"/>
            <wp:effectExtent l="0" t="0" r="9525"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038475" cy="581025"/>
                    </a:xfrm>
                    <a:prstGeom prst="rect">
                      <a:avLst/>
                    </a:prstGeom>
                  </pic:spPr>
                </pic:pic>
              </a:graphicData>
            </a:graphic>
          </wp:inline>
        </w:drawing>
      </w:r>
    </w:p>
    <w:p w14:paraId="4C4B7181">
      <w:pPr>
        <w:spacing w:line="240" w:lineRule="auto"/>
        <w:ind w:firstLine="210" w:firstLineChars="100"/>
        <w:jc w:val="left"/>
        <w:textAlignment w:val="center"/>
        <w:rPr>
          <w:color w:val="000000"/>
        </w:rPr>
      </w:pPr>
      <w:r>
        <w:rPr>
          <w:color w:val="FF0000"/>
        </w:rPr>
        <w:t xml:space="preserve">A. </w:t>
      </w:r>
      <w:r>
        <w:rPr>
          <w:rFonts w:ascii="宋体" w:hAnsi="宋体" w:eastAsia="宋体" w:cs="宋体"/>
          <w:color w:val="FF0000"/>
        </w:rPr>
        <w:t>杂种胚不含同源染色体但其属于二倍体</w:t>
      </w:r>
    </w:p>
    <w:p w14:paraId="0BB70E2F">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上述过程的原理属于染色体结构和数目变异</w:t>
      </w:r>
    </w:p>
    <w:p w14:paraId="6D8B5552">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上述培育单倍体大麦的过程中需用到花药离体培养技术</w:t>
      </w:r>
    </w:p>
    <w:p w14:paraId="27C12437">
      <w:pPr>
        <w:spacing w:line="240" w:lineRule="auto"/>
        <w:ind w:firstLine="210" w:firstLineChars="100"/>
        <w:jc w:val="left"/>
        <w:textAlignment w:val="center"/>
        <w:rPr>
          <w:color w:val="FF0000"/>
        </w:rPr>
      </w:pPr>
      <w:r>
        <w:rPr>
          <w:color w:val="FF0000"/>
        </w:rPr>
        <w:t xml:space="preserve">D. </w:t>
      </w:r>
      <w:r>
        <w:rPr>
          <w:rFonts w:ascii="宋体" w:hAnsi="宋体" w:eastAsia="宋体" w:cs="宋体"/>
          <w:color w:val="FF0000"/>
        </w:rPr>
        <w:t>与二倍体相比单倍体大麦是进行诱变育种的优良材料</w:t>
      </w:r>
    </w:p>
    <w:p w14:paraId="4E2B66C0">
      <w:pPr>
        <w:spacing w:line="240" w:lineRule="auto"/>
        <w:jc w:val="both"/>
        <w:textAlignment w:val="center"/>
        <w:rPr>
          <w:color w:val="000000"/>
        </w:rPr>
      </w:pPr>
      <w:r>
        <w:rPr>
          <w:color w:val="000000"/>
        </w:rPr>
        <w:t xml:space="preserve">16. </w:t>
      </w:r>
      <w:r>
        <w:rPr>
          <w:rFonts w:ascii="宋体" w:hAnsi="宋体" w:eastAsia="宋体" w:cs="宋体"/>
          <w:color w:val="000000"/>
        </w:rPr>
        <w:t>人体左右两叶甲状腺背面有两对甲状旁腺，其分泌</w:t>
      </w:r>
      <w:r>
        <w:rPr>
          <w:rFonts w:ascii="宋体" w:hAnsi="宋体" w:eastAsia="宋体" w:cs="宋体"/>
          <w:color w:val="000000"/>
          <w:position w:val="0"/>
        </w:rPr>
        <w:drawing>
          <wp:inline distT="0" distB="0" distL="114300" distR="114300">
            <wp:extent cx="133350" cy="177800"/>
            <wp:effectExtent l="0" t="0" r="635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甲状旁腺激素（</w:t>
      </w:r>
      <w:r>
        <w:rPr>
          <w:rFonts w:ascii="Times New Roman" w:hAnsi="Times New Roman" w:eastAsia="Times New Roman" w:cs="Times New Roman"/>
          <w:color w:val="000000"/>
        </w:rPr>
        <w:t>PTH</w:t>
      </w:r>
      <w:r>
        <w:rPr>
          <w:rFonts w:ascii="宋体" w:hAnsi="宋体" w:eastAsia="宋体" w:cs="宋体"/>
          <w:color w:val="000000"/>
        </w:rPr>
        <w:t>）具有升高血钙功能。下列相关叙述</w:t>
      </w:r>
      <w:r>
        <w:rPr>
          <w:rFonts w:ascii="宋体" w:hAnsi="宋体" w:eastAsia="宋体" w:cs="宋体"/>
          <w:color w:val="000000"/>
          <w:em w:val="dot"/>
        </w:rPr>
        <w:t>错误</w:t>
      </w:r>
      <w:r>
        <w:rPr>
          <w:rFonts w:ascii="宋体" w:hAnsi="宋体" w:eastAsia="宋体" w:cs="宋体"/>
          <w:color w:val="000000"/>
        </w:rPr>
        <w:t>的有</w:t>
      </w:r>
      <w:r>
        <w:rPr>
          <w:rFonts w:hint="eastAsia" w:ascii="宋体" w:hAnsi="宋体" w:cs="宋体"/>
          <w:color w:val="000000"/>
          <w:lang w:val="en-US" w:eastAsia="zh-CN"/>
        </w:rPr>
        <w:t xml:space="preserve">                                           </w:t>
      </w:r>
      <w:r>
        <w:rPr>
          <w:rFonts w:ascii="宋体" w:hAnsi="宋体" w:eastAsia="宋体" w:cs="宋体"/>
          <w:color w:val="000000"/>
        </w:rPr>
        <w:t xml:space="preserve">（   </w:t>
      </w:r>
      <w:r>
        <w:rPr>
          <w:rFonts w:hint="eastAsia" w:ascii="宋体" w:hAnsi="宋体" w:cs="宋体"/>
          <w:color w:val="000000"/>
          <w:lang w:val="en-US" w:eastAsia="zh-CN"/>
        </w:rPr>
        <w:t xml:space="preserve">   </w:t>
      </w:r>
      <w:r>
        <w:rPr>
          <w:rFonts w:ascii="宋体" w:hAnsi="宋体" w:eastAsia="宋体" w:cs="宋体"/>
          <w:color w:val="000000"/>
        </w:rPr>
        <w:t xml:space="preserve"> ）</w:t>
      </w:r>
    </w:p>
    <w:p w14:paraId="2ADC84DC">
      <w:pPr>
        <w:spacing w:line="240" w:lineRule="auto"/>
        <w:ind w:firstLine="210" w:firstLineChars="100"/>
        <w:jc w:val="left"/>
        <w:textAlignment w:val="center"/>
        <w:rPr>
          <w:color w:val="000000"/>
        </w:rPr>
      </w:pPr>
      <w:r>
        <w:rPr>
          <w:color w:val="FF0000"/>
        </w:rPr>
        <w:t xml:space="preserve">A. </w:t>
      </w:r>
      <w:r>
        <w:rPr>
          <w:rFonts w:ascii="Times New Roman" w:hAnsi="Times New Roman" w:eastAsia="Times New Roman" w:cs="Times New Roman"/>
          <w:color w:val="FF0000"/>
        </w:rPr>
        <w:t>PTH</w:t>
      </w:r>
      <w:r>
        <w:rPr>
          <w:rFonts w:ascii="宋体" w:hAnsi="宋体" w:eastAsia="宋体" w:cs="宋体"/>
          <w:color w:val="FF0000"/>
        </w:rPr>
        <w:t>和甲状腺激素的分泌腺相同</w:t>
      </w:r>
      <w:r>
        <w:rPr>
          <w:rFonts w:hint="eastAsia"/>
          <w:color w:val="FF0000"/>
          <w:lang w:val="en-US" w:eastAsia="zh-CN"/>
        </w:rPr>
        <w:t xml:space="preserve"> </w:t>
      </w:r>
      <w:r>
        <w:rPr>
          <w:rFonts w:hint="eastAsia"/>
          <w:color w:val="000000"/>
          <w:lang w:val="en-US" w:eastAsia="zh-CN"/>
        </w:rPr>
        <w:t xml:space="preserve">     </w:t>
      </w:r>
      <w:r>
        <w:rPr>
          <w:color w:val="000000"/>
        </w:rPr>
        <w:t xml:space="preserve">B. </w:t>
      </w:r>
      <w:r>
        <w:rPr>
          <w:rFonts w:ascii="宋体" w:hAnsi="宋体" w:eastAsia="宋体" w:cs="宋体"/>
          <w:color w:val="000000"/>
        </w:rPr>
        <w:t>骨骼可能是</w:t>
      </w:r>
      <w:r>
        <w:rPr>
          <w:rFonts w:ascii="Times New Roman" w:hAnsi="Times New Roman" w:eastAsia="Times New Roman" w:cs="Times New Roman"/>
          <w:color w:val="000000"/>
        </w:rPr>
        <w:t>PTH</w:t>
      </w:r>
      <w:r>
        <w:rPr>
          <w:rFonts w:ascii="宋体" w:hAnsi="宋体" w:eastAsia="宋体" w:cs="宋体"/>
          <w:color w:val="000000"/>
        </w:rPr>
        <w:t>的主要靶器官</w:t>
      </w:r>
    </w:p>
    <w:p w14:paraId="1D7565FB">
      <w:pPr>
        <w:spacing w:line="240" w:lineRule="auto"/>
        <w:ind w:firstLine="210" w:firstLineChars="100"/>
        <w:jc w:val="left"/>
        <w:textAlignment w:val="center"/>
        <w:rPr>
          <w:color w:val="FF0000"/>
        </w:rPr>
      </w:pPr>
      <w:r>
        <w:rPr>
          <w:color w:val="FF0000"/>
        </w:rPr>
        <w:t xml:space="preserve">C. </w:t>
      </w:r>
      <w:r>
        <w:rPr>
          <w:rFonts w:ascii="Times New Roman" w:hAnsi="Times New Roman" w:eastAsia="Times New Roman" w:cs="Times New Roman"/>
          <w:color w:val="FF0000"/>
        </w:rPr>
        <w:t>PTH</w:t>
      </w:r>
      <w:r>
        <w:rPr>
          <w:rFonts w:ascii="宋体" w:hAnsi="宋体" w:eastAsia="宋体" w:cs="宋体"/>
          <w:color w:val="FF0000"/>
        </w:rPr>
        <w:t>含量过低可能会导致肌无力</w:t>
      </w:r>
      <w:r>
        <w:rPr>
          <w:rFonts w:hint="eastAsia"/>
          <w:color w:val="FF0000"/>
          <w:lang w:val="en-US" w:eastAsia="zh-CN"/>
        </w:rPr>
        <w:t xml:space="preserve">      </w:t>
      </w:r>
      <w:r>
        <w:rPr>
          <w:color w:val="FF0000"/>
        </w:rPr>
        <w:t xml:space="preserve">D. </w:t>
      </w:r>
      <w:r>
        <w:rPr>
          <w:rFonts w:ascii="Times New Roman" w:hAnsi="Times New Roman" w:eastAsia="Times New Roman" w:cs="Times New Roman"/>
          <w:color w:val="FF0000"/>
        </w:rPr>
        <w:t>PTH</w:t>
      </w:r>
      <w:r>
        <w:rPr>
          <w:rFonts w:ascii="宋体" w:hAnsi="宋体" w:eastAsia="宋体" w:cs="宋体"/>
          <w:color w:val="FF0000"/>
        </w:rPr>
        <w:t>含量过高会导致神经细胞过度兴奋</w:t>
      </w:r>
    </w:p>
    <w:p w14:paraId="673B357D">
      <w:pPr>
        <w:spacing w:line="240" w:lineRule="auto"/>
        <w:jc w:val="both"/>
        <w:textAlignment w:val="center"/>
        <w:rPr>
          <w:color w:val="000000"/>
        </w:rPr>
      </w:pPr>
      <w:r>
        <w:rPr>
          <w:color w:val="000000"/>
        </w:rPr>
        <w:t xml:space="preserve">17. </w:t>
      </w:r>
      <w:r>
        <w:rPr>
          <w:rFonts w:ascii="宋体" w:hAnsi="宋体" w:eastAsia="宋体" w:cs="宋体"/>
          <w:color w:val="000000"/>
        </w:rPr>
        <w:t>陷阱诱捕法是调查地表节肢动物数量的主要方法之一，下图表示陷阱内不同引诱剂所诱捕的动物类群数，相关叙述正确的有</w:t>
      </w:r>
      <w:r>
        <w:rPr>
          <w:rFonts w:hint="eastAsia" w:ascii="宋体" w:hAnsi="宋体" w:cs="宋体"/>
          <w:color w:val="000000"/>
          <w:lang w:val="en-US" w:eastAsia="zh-CN"/>
        </w:rPr>
        <w:t xml:space="preserve">                                     </w:t>
      </w:r>
      <w:r>
        <w:rPr>
          <w:rFonts w:ascii="宋体" w:hAnsi="宋体" w:eastAsia="宋体" w:cs="宋体"/>
          <w:color w:val="000000"/>
        </w:rPr>
        <w:t xml:space="preserve">（  </w:t>
      </w:r>
      <w:r>
        <w:rPr>
          <w:rFonts w:hint="eastAsia" w:ascii="宋体" w:hAnsi="宋体" w:cs="宋体"/>
          <w:color w:val="000000"/>
          <w:lang w:val="en-US" w:eastAsia="zh-CN"/>
        </w:rPr>
        <w:t xml:space="preserve">    </w:t>
      </w:r>
      <w:r>
        <w:rPr>
          <w:rFonts w:ascii="宋体" w:hAnsi="宋体" w:eastAsia="宋体" w:cs="宋体"/>
          <w:color w:val="000000"/>
        </w:rPr>
        <w:t xml:space="preserve">  ）</w:t>
      </w:r>
    </w:p>
    <w:p w14:paraId="365041EA">
      <w:pPr>
        <w:spacing w:line="240" w:lineRule="auto"/>
        <w:jc w:val="center"/>
        <w:textAlignment w:val="center"/>
        <w:rPr>
          <w:color w:val="000000"/>
        </w:rPr>
      </w:pPr>
      <w:r>
        <w:rPr>
          <w:color w:val="000000"/>
        </w:rPr>
        <w:drawing>
          <wp:inline distT="0" distB="0" distL="114300" distR="114300">
            <wp:extent cx="3795395" cy="1435735"/>
            <wp:effectExtent l="0" t="0" r="1905" b="1206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795395" cy="1435735"/>
                    </a:xfrm>
                    <a:prstGeom prst="rect">
                      <a:avLst/>
                    </a:prstGeom>
                  </pic:spPr>
                </pic:pic>
              </a:graphicData>
            </a:graphic>
          </wp:inline>
        </w:drawing>
      </w:r>
    </w:p>
    <w:p w14:paraId="033A7FFA">
      <w:pPr>
        <w:spacing w:line="240" w:lineRule="auto"/>
        <w:ind w:firstLine="210" w:firstLineChars="100"/>
        <w:jc w:val="left"/>
        <w:textAlignment w:val="center"/>
        <w:rPr>
          <w:color w:val="FF0000"/>
        </w:rPr>
      </w:pPr>
      <w:r>
        <w:rPr>
          <w:color w:val="FF0000"/>
        </w:rPr>
        <w:t xml:space="preserve">A. </w:t>
      </w:r>
      <w:r>
        <w:rPr>
          <w:rFonts w:ascii="宋体" w:hAnsi="宋体" w:eastAsia="宋体" w:cs="宋体"/>
          <w:color w:val="FF0000"/>
        </w:rPr>
        <w:t>陷阱设置的原则可参照五点取样法或等距取样法</w:t>
      </w:r>
    </w:p>
    <w:p w14:paraId="7B3C19D8">
      <w:pPr>
        <w:spacing w:line="240" w:lineRule="auto"/>
        <w:ind w:firstLine="210" w:firstLineChars="100"/>
        <w:jc w:val="left"/>
        <w:textAlignment w:val="center"/>
        <w:rPr>
          <w:color w:val="FF0000"/>
        </w:rPr>
      </w:pPr>
      <w:r>
        <w:rPr>
          <w:color w:val="FF0000"/>
        </w:rPr>
        <w:t xml:space="preserve">B. </w:t>
      </w:r>
      <w:r>
        <w:rPr>
          <w:rFonts w:ascii="宋体" w:hAnsi="宋体" w:eastAsia="宋体" w:cs="宋体"/>
          <w:color w:val="FF0000"/>
        </w:rPr>
        <w:t>放置引诱剂主要为了吸引节肢动物并防止其逃逸</w:t>
      </w:r>
    </w:p>
    <w:p w14:paraId="4C0AEC94">
      <w:pPr>
        <w:spacing w:line="240" w:lineRule="auto"/>
        <w:ind w:firstLine="210" w:firstLineChars="100"/>
        <w:jc w:val="left"/>
        <w:textAlignment w:val="center"/>
        <w:rPr>
          <w:color w:val="000000"/>
        </w:rPr>
      </w:pPr>
      <w:r>
        <w:rPr>
          <w:color w:val="FF0000"/>
        </w:rPr>
        <w:t xml:space="preserve">C. </w:t>
      </w:r>
      <w:r>
        <w:rPr>
          <w:rFonts w:ascii="Times New Roman" w:hAnsi="Times New Roman" w:eastAsia="Times New Roman" w:cs="Times New Roman"/>
          <w:color w:val="FF0000"/>
        </w:rPr>
        <w:t>GJ</w:t>
      </w:r>
      <w:r>
        <w:rPr>
          <w:rFonts w:ascii="宋体" w:hAnsi="宋体" w:eastAsia="宋体" w:cs="宋体"/>
          <w:color w:val="FF0000"/>
        </w:rPr>
        <w:t>或</w:t>
      </w:r>
      <w:r>
        <w:rPr>
          <w:rFonts w:ascii="Times New Roman" w:hAnsi="Times New Roman" w:eastAsia="Times New Roman" w:cs="Times New Roman"/>
          <w:color w:val="FF0000"/>
        </w:rPr>
        <w:t>TCJS</w:t>
      </w:r>
      <w:r>
        <w:rPr>
          <w:rFonts w:ascii="宋体" w:hAnsi="宋体" w:eastAsia="宋体" w:cs="宋体"/>
          <w:color w:val="FF0000"/>
        </w:rPr>
        <w:t>作为引诱剂对节肢动物诱捕效果较好</w:t>
      </w:r>
    </w:p>
    <w:p w14:paraId="1609DE44">
      <w:pPr>
        <w:spacing w:line="240" w:lineRule="auto"/>
        <w:ind w:firstLine="210" w:firstLineChars="100"/>
        <w:jc w:val="left"/>
        <w:textAlignment w:val="center"/>
        <w:rPr>
          <w:color w:val="000000"/>
        </w:rPr>
      </w:pPr>
      <w:r>
        <w:rPr>
          <w:color w:val="000000"/>
        </w:rPr>
        <w:t xml:space="preserve">D. </w:t>
      </w:r>
      <w:r>
        <w:rPr>
          <w:rFonts w:ascii="Times New Roman" w:hAnsi="Times New Roman" w:eastAsia="Times New Roman" w:cs="Times New Roman"/>
          <w:color w:val="000000"/>
        </w:rPr>
        <w:t>W</w:t>
      </w:r>
      <w:r>
        <w:rPr>
          <w:rFonts w:ascii="宋体" w:hAnsi="宋体" w:eastAsia="宋体" w:cs="宋体"/>
          <w:color w:val="000000"/>
        </w:rPr>
        <w:t>组比</w:t>
      </w:r>
      <w:r>
        <w:rPr>
          <w:rFonts w:ascii="Times New Roman" w:hAnsi="Times New Roman" w:eastAsia="Times New Roman" w:cs="Times New Roman"/>
          <w:color w:val="000000"/>
        </w:rPr>
        <w:t>CK</w:t>
      </w:r>
      <w:r>
        <w:rPr>
          <w:rFonts w:ascii="宋体" w:hAnsi="宋体" w:eastAsia="宋体" w:cs="宋体"/>
          <w:color w:val="000000"/>
        </w:rPr>
        <w:t>组多出的动物都是趋湿性节肢动物</w:t>
      </w:r>
    </w:p>
    <w:p w14:paraId="432E4D36">
      <w:pPr>
        <w:spacing w:line="240" w:lineRule="auto"/>
        <w:jc w:val="both"/>
        <w:textAlignment w:val="center"/>
        <w:rPr>
          <w:color w:val="000000"/>
        </w:rPr>
      </w:pPr>
      <w:r>
        <w:rPr>
          <w:color w:val="000000"/>
        </w:rPr>
        <w:t xml:space="preserve">18. </w:t>
      </w:r>
      <w:r>
        <w:rPr>
          <w:rFonts w:ascii="宋体" w:hAnsi="宋体" w:eastAsia="宋体" w:cs="宋体"/>
          <w:color w:val="000000"/>
        </w:rPr>
        <w:t>研究小组采用预加菌液法探究氮苄青霉素（</w:t>
      </w:r>
      <w:r>
        <w:rPr>
          <w:rFonts w:ascii="Times New Roman" w:hAnsi="Times New Roman" w:eastAsia="Times New Roman" w:cs="Times New Roman"/>
          <w:color w:val="000000"/>
        </w:rPr>
        <w:t>Amp</w:t>
      </w:r>
      <w:r>
        <w:rPr>
          <w:rFonts w:ascii="宋体" w:hAnsi="宋体" w:eastAsia="宋体" w:cs="宋体"/>
          <w:color w:val="000000"/>
        </w:rPr>
        <w:t>）和卡那霉素（</w:t>
      </w:r>
      <w:r>
        <w:rPr>
          <w:rFonts w:ascii="Times New Roman" w:hAnsi="Times New Roman" w:eastAsia="Times New Roman" w:cs="Times New Roman"/>
          <w:color w:val="000000"/>
        </w:rPr>
        <w:t>Kan</w:t>
      </w:r>
      <w:r>
        <w:rPr>
          <w:rFonts w:ascii="宋体" w:hAnsi="宋体" w:eastAsia="宋体" w:cs="宋体"/>
          <w:color w:val="000000"/>
        </w:rPr>
        <w:t>）对大肠杆菌的选择作用，即将菌液直接加入培养基中，摇匀倒平板，冷却后在相应区域放置圆形滤纸片，一段时间后测量抑菌圈直径，</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代筛选实验结果如下图所示。下列相关叙述正确的有（    ）</w:t>
      </w:r>
    </w:p>
    <w:p w14:paraId="170151D0">
      <w:pPr>
        <w:spacing w:line="240" w:lineRule="auto"/>
        <w:jc w:val="center"/>
        <w:textAlignment w:val="center"/>
        <w:rPr>
          <w:color w:val="000000"/>
        </w:rPr>
      </w:pPr>
      <w:r>
        <w:rPr>
          <w:color w:val="000000"/>
        </w:rPr>
        <w:drawing>
          <wp:inline distT="0" distB="0" distL="114300" distR="114300">
            <wp:extent cx="2431415" cy="1292225"/>
            <wp:effectExtent l="0" t="0" r="6985"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431415" cy="1292225"/>
                    </a:xfrm>
                    <a:prstGeom prst="rect">
                      <a:avLst/>
                    </a:prstGeom>
                  </pic:spPr>
                </pic:pic>
              </a:graphicData>
            </a:graphic>
          </wp:inline>
        </w:drawing>
      </w:r>
      <w:r>
        <w:rPr>
          <w:color w:val="000000"/>
        </w:rPr>
        <w:drawing>
          <wp:inline distT="0" distB="0" distL="114300" distR="114300">
            <wp:extent cx="2404110" cy="1358265"/>
            <wp:effectExtent l="0" t="0" r="8890" b="63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404110" cy="1358265"/>
                    </a:xfrm>
                    <a:prstGeom prst="rect">
                      <a:avLst/>
                    </a:prstGeom>
                  </pic:spPr>
                </pic:pic>
              </a:graphicData>
            </a:graphic>
          </wp:inline>
        </w:drawing>
      </w:r>
    </w:p>
    <w:p w14:paraId="5B122814">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为防止培养基凝固，加入菌液时培养基温度不得低于</w:t>
      </w:r>
      <w:r>
        <w:rPr>
          <w:rFonts w:ascii="Times New Roman" w:hAnsi="Times New Roman" w:eastAsia="Times New Roman" w:cs="Times New Roman"/>
          <w:color w:val="000000"/>
        </w:rPr>
        <w:t>65℃</w:t>
      </w:r>
    </w:p>
    <w:p w14:paraId="0995B995">
      <w:pPr>
        <w:spacing w:line="240" w:lineRule="auto"/>
        <w:ind w:firstLine="210" w:firstLineChars="100"/>
        <w:jc w:val="left"/>
        <w:textAlignment w:val="center"/>
        <w:rPr>
          <w:color w:val="FF0000"/>
        </w:rPr>
      </w:pPr>
      <w:r>
        <w:rPr>
          <w:color w:val="FF0000"/>
        </w:rPr>
        <w:t xml:space="preserve">B. </w:t>
      </w:r>
      <w:r>
        <w:rPr>
          <w:rFonts w:ascii="宋体" w:hAnsi="宋体" w:eastAsia="宋体" w:cs="宋体"/>
          <w:color w:val="FF0000"/>
        </w:rPr>
        <w:t>抑菌圈内有两个菌落，可能是具有抗药性的大肠杆菌或其他杂菌形成的</w:t>
      </w:r>
    </w:p>
    <w:p w14:paraId="4A3E658B">
      <w:pPr>
        <w:spacing w:line="240" w:lineRule="auto"/>
        <w:ind w:firstLine="210" w:firstLineChars="100"/>
        <w:jc w:val="left"/>
        <w:textAlignment w:val="center"/>
        <w:rPr>
          <w:color w:val="FF0000"/>
        </w:rPr>
      </w:pPr>
      <w:r>
        <w:rPr>
          <w:color w:val="FF0000"/>
        </w:rPr>
        <w:t xml:space="preserve">C. </w:t>
      </w:r>
      <w:r>
        <w:rPr>
          <w:rFonts w:ascii="Times New Roman" w:hAnsi="Times New Roman" w:eastAsia="Times New Roman" w:cs="Times New Roman"/>
          <w:color w:val="FF0000"/>
        </w:rPr>
        <w:t>Kan</w:t>
      </w:r>
      <w:r>
        <w:rPr>
          <w:rFonts w:ascii="宋体" w:hAnsi="宋体" w:eastAsia="宋体" w:cs="宋体"/>
          <w:color w:val="FF0000"/>
        </w:rPr>
        <w:t>较</w:t>
      </w:r>
      <w:r>
        <w:rPr>
          <w:rFonts w:ascii="Times New Roman" w:hAnsi="Times New Roman" w:eastAsia="Times New Roman" w:cs="Times New Roman"/>
          <w:color w:val="FF0000"/>
        </w:rPr>
        <w:t>Amp</w:t>
      </w:r>
      <w:r>
        <w:rPr>
          <w:rFonts w:ascii="宋体" w:hAnsi="宋体" w:eastAsia="宋体" w:cs="宋体"/>
          <w:color w:val="FF0000"/>
        </w:rPr>
        <w:t>对大肠杆菌的抑菌效果强，且随培养代数增多两者抑菌效果减弱</w:t>
      </w:r>
    </w:p>
    <w:p w14:paraId="74D99787">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一定浓度的抗生素会诱导细菌产生耐药性的变异，故使用抗生素时需适量</w:t>
      </w:r>
    </w:p>
    <w:p w14:paraId="07D8DE6F">
      <w:pPr>
        <w:spacing w:line="240" w:lineRule="auto"/>
        <w:jc w:val="both"/>
        <w:textAlignment w:val="center"/>
        <w:rPr>
          <w:rFonts w:ascii="宋体" w:hAnsi="宋体" w:eastAsia="宋体" w:cs="宋体"/>
          <w:b/>
          <w:color w:val="000000"/>
          <w:sz w:val="24"/>
        </w:rPr>
      </w:pPr>
    </w:p>
    <w:p w14:paraId="0FA24BAB">
      <w:pPr>
        <w:spacing w:line="240" w:lineRule="auto"/>
        <w:jc w:val="both"/>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题，共</w:t>
      </w:r>
      <w:r>
        <w:rPr>
          <w:rFonts w:ascii="Times New Roman" w:hAnsi="Times New Roman" w:eastAsia="Times New Roman" w:cs="Times New Roman"/>
          <w:b/>
          <w:color w:val="000000"/>
          <w:sz w:val="24"/>
        </w:rPr>
        <w:t>60</w:t>
      </w:r>
      <w:r>
        <w:rPr>
          <w:rFonts w:ascii="宋体" w:hAnsi="宋体" w:eastAsia="宋体" w:cs="宋体"/>
          <w:b/>
          <w:color w:val="000000"/>
          <w:sz w:val="24"/>
        </w:rPr>
        <w:t>分。除特殊说明外，每空</w:t>
      </w:r>
      <w:r>
        <w:rPr>
          <w:rFonts w:ascii="Times New Roman" w:hAnsi="Times New Roman" w:eastAsia="Times New Roman" w:cs="Times New Roman"/>
          <w:b/>
          <w:color w:val="000000"/>
          <w:sz w:val="24"/>
        </w:rPr>
        <w:t>1</w:t>
      </w:r>
      <w:r>
        <w:rPr>
          <w:rFonts w:ascii="宋体" w:hAnsi="宋体" w:eastAsia="宋体" w:cs="宋体"/>
          <w:b/>
          <w:color w:val="000000"/>
          <w:sz w:val="24"/>
        </w:rPr>
        <w:t>分。</w:t>
      </w:r>
    </w:p>
    <w:p w14:paraId="4B9EA096">
      <w:pPr>
        <w:spacing w:line="240" w:lineRule="auto"/>
        <w:jc w:val="both"/>
        <w:textAlignment w:val="center"/>
        <w:rPr>
          <w:color w:val="000000"/>
        </w:rPr>
      </w:pPr>
      <w:r>
        <w:rPr>
          <w:color w:val="000000"/>
        </w:rPr>
        <w:t xml:space="preserve">19.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为拟南芥光合作用部分反应过程示意图，</w:t>
      </w:r>
      <w:r>
        <w:rPr>
          <w:rFonts w:ascii="Times New Roman" w:hAnsi="Times New Roman" w:eastAsia="Times New Roman" w:cs="Times New Roman"/>
          <w:color w:val="000000"/>
        </w:rPr>
        <w:t>Rubisco</w:t>
      </w:r>
      <w:r>
        <w:rPr>
          <w:rFonts w:ascii="宋体" w:hAnsi="宋体" w:eastAsia="宋体" w:cs="宋体"/>
          <w:color w:val="000000"/>
        </w:rPr>
        <w:t>是催化</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固定的关键酶，其活性会因与</w:t>
      </w:r>
      <w:r>
        <w:rPr>
          <w:rFonts w:ascii="Times New Roman" w:hAnsi="Times New Roman" w:eastAsia="Times New Roman" w:cs="Times New Roman"/>
          <w:color w:val="000000"/>
        </w:rPr>
        <w:t>XuBP</w:t>
      </w:r>
      <w:r>
        <w:rPr>
          <w:rFonts w:ascii="宋体" w:hAnsi="宋体" w:eastAsia="宋体" w:cs="宋体"/>
          <w:color w:val="000000"/>
        </w:rPr>
        <w:t>结合而受损，但可被</w:t>
      </w:r>
      <w:r>
        <w:rPr>
          <w:rFonts w:ascii="Times New Roman" w:hAnsi="Times New Roman" w:eastAsia="Times New Roman" w:cs="Times New Roman"/>
          <w:color w:val="000000"/>
        </w:rPr>
        <w:t>Rca</w:t>
      </w:r>
      <w:r>
        <w:rPr>
          <w:rFonts w:ascii="宋体" w:hAnsi="宋体" w:eastAsia="宋体" w:cs="宋体"/>
          <w:color w:val="000000"/>
        </w:rPr>
        <w:t>酶恢复。①</w:t>
      </w:r>
      <w:r>
        <w:rPr>
          <w:rFonts w:ascii="Times New Roman" w:hAnsi="Times New Roman" w:eastAsia="Times New Roman" w:cs="Times New Roman"/>
          <w:color w:val="000000"/>
        </w:rPr>
        <w:t>~</w:t>
      </w:r>
      <w:r>
        <w:rPr>
          <w:rFonts w:ascii="宋体" w:hAnsi="宋体" w:eastAsia="宋体" w:cs="宋体"/>
          <w:color w:val="000000"/>
        </w:rPr>
        <w:t>⑦代表相关代谢过程。请回答下列问题。</w:t>
      </w:r>
    </w:p>
    <w:p w14:paraId="5E05728E">
      <w:pPr>
        <w:spacing w:line="240" w:lineRule="auto"/>
        <w:jc w:val="center"/>
        <w:textAlignment w:val="center"/>
        <w:rPr>
          <w:color w:val="000000"/>
        </w:rPr>
      </w:pPr>
      <w:r>
        <w:rPr>
          <w:color w:val="000000"/>
        </w:rPr>
        <w:drawing>
          <wp:inline distT="0" distB="0" distL="114300" distR="114300">
            <wp:extent cx="4366260" cy="246443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rcRect l="-1416" t="1225" b="3652"/>
                    <a:stretch>
                      <a:fillRect/>
                    </a:stretch>
                  </pic:blipFill>
                  <pic:spPr>
                    <a:xfrm>
                      <a:off x="0" y="0"/>
                      <a:ext cx="4366260" cy="2464435"/>
                    </a:xfrm>
                    <a:prstGeom prst="rect">
                      <a:avLst/>
                    </a:prstGeom>
                  </pic:spPr>
                </pic:pic>
              </a:graphicData>
            </a:graphic>
          </wp:inline>
        </w:drawing>
      </w:r>
    </w:p>
    <w:p w14:paraId="6AEAD2BE">
      <w:pPr>
        <w:spacing w:line="240" w:lineRule="auto"/>
        <w:jc w:val="left"/>
        <w:textAlignment w:val="center"/>
        <w:rPr>
          <w:color w:val="000000"/>
        </w:rPr>
      </w:pPr>
      <w:r>
        <w:rPr>
          <w:color w:val="000000"/>
        </w:rPr>
        <w:t>（1）</w:t>
      </w:r>
      <w:r>
        <w:rPr>
          <w:rFonts w:ascii="宋体" w:hAnsi="宋体" w:eastAsia="宋体" w:cs="宋体"/>
          <w:color w:val="000000"/>
        </w:rPr>
        <w:t>图中过程②表示</w:t>
      </w:r>
      <w:r>
        <w:rPr>
          <w:color w:val="000000"/>
        </w:rPr>
        <w:t>_____________</w:t>
      </w:r>
      <w:r>
        <w:rPr>
          <w:rFonts w:ascii="宋体" w:hAnsi="宋体" w:eastAsia="宋体" w:cs="宋体"/>
          <w:color w:val="000000"/>
        </w:rPr>
        <w:t>过程，需要光反应为之提供</w:t>
      </w:r>
      <w:r>
        <w:rPr>
          <w:color w:val="000000"/>
        </w:rPr>
        <w:t>_____________</w:t>
      </w:r>
      <w:r>
        <w:rPr>
          <w:rFonts w:ascii="宋体" w:hAnsi="宋体" w:eastAsia="宋体" w:cs="宋体"/>
          <w:color w:val="000000"/>
        </w:rPr>
        <w:t>。为了保证有足够多</w:t>
      </w:r>
      <w:r>
        <w:rPr>
          <w:rFonts w:ascii="宋体" w:hAnsi="宋体" w:eastAsia="宋体" w:cs="宋体"/>
          <w:color w:val="000000"/>
          <w:position w:val="0"/>
        </w:rPr>
        <w:drawing>
          <wp:inline distT="0" distB="0" distL="114300" distR="114300">
            <wp:extent cx="133350" cy="177800"/>
            <wp:effectExtent l="0" t="0" r="635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RuBP</w:t>
      </w:r>
      <w:r>
        <w:rPr>
          <w:rFonts w:ascii="宋体" w:hAnsi="宋体" w:eastAsia="宋体" w:cs="宋体"/>
          <w:color w:val="000000"/>
        </w:rPr>
        <w:t>参与反应，除过程③外，还需通过过程</w:t>
      </w:r>
      <w:r>
        <w:rPr>
          <w:color w:val="000000"/>
        </w:rPr>
        <w:t>_____________</w:t>
      </w:r>
      <w:r>
        <w:rPr>
          <w:rFonts w:ascii="宋体" w:hAnsi="宋体" w:eastAsia="宋体" w:cs="宋体"/>
          <w:color w:val="000000"/>
        </w:rPr>
        <w:t>（填图中序号）促进</w:t>
      </w:r>
      <w:r>
        <w:rPr>
          <w:rFonts w:ascii="Times New Roman" w:hAnsi="Times New Roman" w:eastAsia="Times New Roman" w:cs="Times New Roman"/>
          <w:color w:val="000000"/>
        </w:rPr>
        <w:t>RuBP</w:t>
      </w:r>
      <w:r>
        <w:rPr>
          <w:rFonts w:ascii="宋体" w:hAnsi="宋体" w:eastAsia="宋体" w:cs="宋体"/>
          <w:color w:val="000000"/>
        </w:rPr>
        <w:t>的生成：同时，还应抑制过程</w:t>
      </w:r>
      <w:r>
        <w:rPr>
          <w:color w:val="000000"/>
        </w:rPr>
        <w:t>______________</w:t>
      </w:r>
      <w:r>
        <w:rPr>
          <w:rFonts w:ascii="宋体" w:hAnsi="宋体" w:eastAsia="宋体" w:cs="宋体"/>
          <w:color w:val="000000"/>
        </w:rPr>
        <w:t>（填图中序号）以保证过程①顺利进行。</w:t>
      </w:r>
    </w:p>
    <w:p w14:paraId="6730ACE5">
      <w:pPr>
        <w:spacing w:line="240" w:lineRule="auto"/>
        <w:jc w:val="left"/>
        <w:textAlignment w:val="center"/>
        <w:rPr>
          <w:color w:val="000000"/>
        </w:rPr>
      </w:pPr>
      <w:r>
        <w:rPr>
          <w:color w:val="000000"/>
        </w:rPr>
        <w:t>（2）</w:t>
      </w:r>
      <w:r>
        <w:rPr>
          <w:rFonts w:ascii="宋体" w:hAnsi="宋体" w:eastAsia="宋体" w:cs="宋体"/>
          <w:color w:val="000000"/>
        </w:rPr>
        <w:t>研究发现，拟南芥中存在与基因</w:t>
      </w:r>
      <w:r>
        <w:rPr>
          <w:rFonts w:ascii="Times New Roman" w:hAnsi="Times New Roman" w:eastAsia="Times New Roman" w:cs="Times New Roman"/>
          <w:color w:val="000000"/>
        </w:rPr>
        <w:t>CbbYA</w:t>
      </w:r>
      <w:r>
        <w:rPr>
          <w:rFonts w:ascii="宋体" w:hAnsi="宋体" w:eastAsia="宋体" w:cs="宋体"/>
          <w:color w:val="000000"/>
        </w:rPr>
        <w:t>结构类似的基因</w:t>
      </w:r>
      <w:r>
        <w:rPr>
          <w:rFonts w:ascii="Times New Roman" w:hAnsi="Times New Roman" w:eastAsia="Times New Roman" w:cs="Times New Roman"/>
          <w:color w:val="000000"/>
        </w:rPr>
        <w:t>CbbYB</w:t>
      </w:r>
      <w:r>
        <w:rPr>
          <w:rFonts w:ascii="宋体" w:hAnsi="宋体" w:eastAsia="宋体" w:cs="宋体"/>
          <w:color w:val="000000"/>
        </w:rPr>
        <w:t>，为探究这两个基因编码的酶对植物生长的影响，科研人员分别对四种拟南芥进行研究，实验结果如图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所示。</w:t>
      </w:r>
    </w:p>
    <w:p w14:paraId="1C3EF20A">
      <w:pPr>
        <w:spacing w:line="240" w:lineRule="auto"/>
        <w:jc w:val="both"/>
        <w:textAlignment w:val="center"/>
        <w:rPr>
          <w:color w:val="000000"/>
        </w:rPr>
      </w:pPr>
      <w:r>
        <w:rPr>
          <w:color w:val="000000"/>
        </w:rPr>
        <w:drawing>
          <wp:inline distT="0" distB="0" distL="114300" distR="114300">
            <wp:extent cx="3190240" cy="1610995"/>
            <wp:effectExtent l="0" t="0" r="10160" b="190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190240" cy="1610995"/>
                    </a:xfrm>
                    <a:prstGeom prst="rect">
                      <a:avLst/>
                    </a:prstGeom>
                  </pic:spPr>
                </pic:pic>
              </a:graphicData>
            </a:graphic>
          </wp:inline>
        </w:drawing>
      </w:r>
      <w:r>
        <w:rPr>
          <w:color w:val="000000"/>
        </w:rPr>
        <w:drawing>
          <wp:inline distT="0" distB="0" distL="114300" distR="114300">
            <wp:extent cx="1863725" cy="1591310"/>
            <wp:effectExtent l="0" t="0" r="3175" b="889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863725" cy="1591310"/>
                    </a:xfrm>
                    <a:prstGeom prst="rect">
                      <a:avLst/>
                    </a:prstGeom>
                  </pic:spPr>
                </pic:pic>
              </a:graphicData>
            </a:graphic>
          </wp:inline>
        </w:drawing>
      </w:r>
    </w:p>
    <w:p w14:paraId="021ECE9A">
      <w:pPr>
        <w:spacing w:line="240" w:lineRule="auto"/>
        <w:ind w:firstLine="420" w:firstLineChars="200"/>
        <w:jc w:val="both"/>
        <w:textAlignment w:val="center"/>
        <w:rPr>
          <w:color w:val="000000"/>
        </w:rPr>
      </w:pPr>
      <w:r>
        <w:rPr>
          <w:rFonts w:ascii="宋体" w:hAnsi="宋体" w:eastAsia="宋体" w:cs="宋体"/>
          <w:color w:val="000000"/>
        </w:rPr>
        <w:t>①根据实验设计思路，</w:t>
      </w:r>
      <w:r>
        <w:rPr>
          <w:rFonts w:ascii="Times New Roman" w:hAnsi="Times New Roman" w:eastAsia="Times New Roman" w:cs="Times New Roman"/>
          <w:color w:val="000000"/>
        </w:rPr>
        <w:t>I</w:t>
      </w:r>
      <w:r>
        <w:rPr>
          <w:rFonts w:ascii="宋体" w:hAnsi="宋体" w:eastAsia="宋体" w:cs="宋体"/>
          <w:color w:val="000000"/>
          <w:position w:val="0"/>
        </w:rPr>
        <w:drawing>
          <wp:inline distT="0" distB="0" distL="114300" distR="114300">
            <wp:extent cx="158750" cy="1905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24"/>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野生型拟南芥，</w:t>
      </w:r>
      <w:r>
        <w:rPr>
          <w:rFonts w:ascii="Times New Roman" w:hAnsi="Times New Roman" w:eastAsia="Times New Roman" w:cs="Times New Roman"/>
          <w:color w:val="000000"/>
        </w:rPr>
        <w:t>Ⅲ</w:t>
      </w:r>
      <w:r>
        <w:rPr>
          <w:rFonts w:ascii="宋体" w:hAnsi="宋体" w:eastAsia="宋体" w:cs="宋体"/>
          <w:color w:val="000000"/>
        </w:rPr>
        <w:t>为基因</w:t>
      </w:r>
      <w:r>
        <w:rPr>
          <w:rFonts w:ascii="Times New Roman" w:hAnsi="Times New Roman" w:eastAsia="Times New Roman" w:cs="Times New Roman"/>
          <w:color w:val="000000"/>
        </w:rPr>
        <w:t>CbbYB</w:t>
      </w:r>
      <w:r>
        <w:rPr>
          <w:rFonts w:ascii="宋体" w:hAnsi="宋体" w:eastAsia="宋体" w:cs="宋体"/>
          <w:color w:val="000000"/>
        </w:rPr>
        <w:t>缺失型拟南芥，组合</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IV</w:t>
      </w:r>
      <w:r>
        <w:rPr>
          <w:rFonts w:ascii="宋体" w:hAnsi="宋体" w:eastAsia="宋体" w:cs="宋体"/>
          <w:color w:val="000000"/>
        </w:rPr>
        <w:t>分别为</w:t>
      </w:r>
      <w:r>
        <w:rPr>
          <w:color w:val="000000"/>
        </w:rPr>
        <w:t>____________________________</w:t>
      </w:r>
      <w:r>
        <w:rPr>
          <w:rFonts w:ascii="宋体" w:hAnsi="宋体" w:eastAsia="宋体" w:cs="宋体"/>
          <w:color w:val="000000"/>
        </w:rPr>
        <w:t>、</w:t>
      </w:r>
      <w:r>
        <w:rPr>
          <w:color w:val="000000"/>
        </w:rPr>
        <w:t>_________________________</w:t>
      </w:r>
      <w:r>
        <w:rPr>
          <w:rFonts w:ascii="宋体" w:hAnsi="宋体" w:eastAsia="宋体" w:cs="宋体"/>
          <w:color w:val="000000"/>
        </w:rPr>
        <w:t>型拟南芥。</w:t>
      </w:r>
    </w:p>
    <w:p w14:paraId="01B6CB0D">
      <w:pPr>
        <w:spacing w:line="240" w:lineRule="auto"/>
        <w:ind w:firstLine="420" w:firstLineChars="200"/>
        <w:jc w:val="both"/>
        <w:textAlignment w:val="center"/>
        <w:rPr>
          <w:color w:val="000000"/>
        </w:rPr>
      </w:pPr>
      <w:r>
        <w:rPr>
          <w:rFonts w:ascii="宋体" w:hAnsi="宋体" w:eastAsia="宋体" w:cs="宋体"/>
          <w:color w:val="000000"/>
        </w:rPr>
        <w:t>②实验结果表明，</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型拟南芥的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固定速率</w:t>
      </w:r>
      <w:r>
        <w:rPr>
          <w:color w:val="000000"/>
        </w:rPr>
        <w:t>_________________________</w:t>
      </w:r>
      <w:r>
        <w:rPr>
          <w:rFonts w:ascii="宋体" w:hAnsi="宋体" w:eastAsia="宋体" w:cs="宋体"/>
          <w:color w:val="000000"/>
        </w:rPr>
        <w:t>；与野生型相比，随着光照强度的增加，</w:t>
      </w:r>
      <w:r>
        <w:rPr>
          <w:rFonts w:ascii="Times New Roman" w:hAnsi="Times New Roman" w:eastAsia="Times New Roman" w:cs="Times New Roman"/>
          <w:color w:val="000000"/>
        </w:rPr>
        <w:t>IV</w:t>
      </w:r>
      <w:r>
        <w:rPr>
          <w:rFonts w:ascii="宋体" w:hAnsi="宋体" w:eastAsia="宋体" w:cs="宋体"/>
          <w:color w:val="000000"/>
        </w:rPr>
        <w:t>型拟南芥的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固定速率的差异值</w:t>
      </w:r>
      <w:r>
        <w:rPr>
          <w:color w:val="000000"/>
        </w:rPr>
        <w:t>________________</w:t>
      </w:r>
      <w:r>
        <w:rPr>
          <w:rFonts w:ascii="宋体" w:hAnsi="宋体" w:eastAsia="宋体" w:cs="宋体"/>
          <w:color w:val="000000"/>
        </w:rPr>
        <w:t>。</w:t>
      </w:r>
    </w:p>
    <w:p w14:paraId="4036EE92">
      <w:pPr>
        <w:spacing w:line="240" w:lineRule="auto"/>
        <w:jc w:val="left"/>
        <w:textAlignment w:val="center"/>
        <w:rPr>
          <w:color w:val="000000"/>
        </w:rPr>
      </w:pPr>
      <w:r>
        <w:rPr>
          <w:color w:val="000000"/>
        </w:rPr>
        <w:t>（3）</w:t>
      </w:r>
      <w:r>
        <w:rPr>
          <w:rFonts w:ascii="宋体" w:hAnsi="宋体" w:eastAsia="宋体" w:cs="宋体"/>
          <w:color w:val="000000"/>
        </w:rPr>
        <w:t>综上可知，</w:t>
      </w:r>
      <w:r>
        <w:rPr>
          <w:color w:val="000000"/>
        </w:rPr>
        <w:t>________________</w:t>
      </w:r>
      <w:r>
        <w:rPr>
          <w:rFonts w:ascii="宋体" w:hAnsi="宋体" w:eastAsia="宋体" w:cs="宋体"/>
          <w:color w:val="000000"/>
        </w:rPr>
        <w:t>会导致植物生长受到明显抑制，其机制是</w:t>
      </w:r>
      <w:r>
        <w:rPr>
          <w:color w:val="000000"/>
        </w:rPr>
        <w:t>_____________</w:t>
      </w:r>
    </w:p>
    <w:p w14:paraId="6E49ADC8">
      <w:pPr>
        <w:spacing w:line="240" w:lineRule="auto"/>
        <w:jc w:val="left"/>
        <w:textAlignment w:val="center"/>
        <w:rPr>
          <w:color w:val="000000"/>
        </w:rPr>
      </w:pPr>
      <w:r>
        <w:rPr>
          <w:color w:val="000000"/>
        </w:rPr>
        <w:t>_______________________________________________________________________________</w:t>
      </w:r>
      <w:r>
        <w:rPr>
          <w:rFonts w:ascii="宋体" w:hAnsi="宋体" w:eastAsia="宋体" w:cs="宋体"/>
          <w:color w:val="000000"/>
        </w:rPr>
        <w:t>。为进一步研究这两种基因在结构上的差异，可通过提取总</w:t>
      </w:r>
      <w:r>
        <w:rPr>
          <w:rFonts w:ascii="Times New Roman" w:hAnsi="Times New Roman" w:eastAsia="Times New Roman" w:cs="Times New Roman"/>
          <w:color w:val="000000"/>
        </w:rPr>
        <w:t>RNA</w:t>
      </w:r>
      <w:r>
        <w:rPr>
          <w:rFonts w:ascii="宋体" w:hAnsi="宋体" w:eastAsia="宋体" w:cs="宋体"/>
          <w:color w:val="000000"/>
        </w:rPr>
        <w:t>进行</w:t>
      </w:r>
      <w:r>
        <w:rPr>
          <w:color w:val="000000"/>
        </w:rPr>
        <w:t>_____________</w:t>
      </w:r>
      <w:r>
        <w:rPr>
          <w:rFonts w:ascii="宋体" w:hAnsi="宋体" w:eastAsia="宋体" w:cs="宋体"/>
          <w:color w:val="000000"/>
        </w:rPr>
        <w:t>后，进行</w:t>
      </w:r>
      <w:r>
        <w:rPr>
          <w:rFonts w:ascii="Times New Roman" w:hAnsi="Times New Roman" w:eastAsia="Times New Roman" w:cs="Times New Roman"/>
          <w:color w:val="000000"/>
        </w:rPr>
        <w:t>PCR</w:t>
      </w:r>
      <w:r>
        <w:rPr>
          <w:rFonts w:ascii="宋体" w:hAnsi="宋体" w:eastAsia="宋体" w:cs="宋体"/>
          <w:color w:val="000000"/>
        </w:rPr>
        <w:t>鉴定。</w:t>
      </w:r>
    </w:p>
    <w:p w14:paraId="734B3FB5">
      <w:pPr>
        <w:spacing w:line="240" w:lineRule="auto"/>
        <w:jc w:val="both"/>
        <w:textAlignment w:val="center"/>
        <w:rPr>
          <w:color w:val="000000"/>
        </w:rPr>
      </w:pPr>
    </w:p>
    <w:p w14:paraId="55C03E76">
      <w:pPr>
        <w:spacing w:line="240" w:lineRule="auto"/>
        <w:jc w:val="both"/>
        <w:textAlignment w:val="center"/>
        <w:rPr>
          <w:color w:val="000000"/>
        </w:rPr>
      </w:pPr>
      <w:r>
        <w:rPr>
          <w:color w:val="000000"/>
        </w:rPr>
        <w:t xml:space="preserve">20. </w:t>
      </w:r>
      <w:r>
        <w:rPr>
          <w:rFonts w:ascii="宋体" w:hAnsi="宋体" w:eastAsia="宋体" w:cs="宋体"/>
          <w:color w:val="000000"/>
        </w:rPr>
        <w:t>鱼类存在不同品种间杂交现象，科学家基于此利用锦鲤和团头鲂进行远缘杂交培育新品种，过程如图所示。请回答下列问题。</w:t>
      </w:r>
    </w:p>
    <w:p w14:paraId="00E043FB">
      <w:pPr>
        <w:spacing w:line="240" w:lineRule="auto"/>
        <w:jc w:val="center"/>
        <w:textAlignment w:val="center"/>
        <w:rPr>
          <w:color w:val="000000"/>
        </w:rPr>
      </w:pPr>
      <w:r>
        <w:rPr>
          <w:color w:val="000000"/>
        </w:rPr>
        <w:drawing>
          <wp:inline distT="0" distB="0" distL="114300" distR="114300">
            <wp:extent cx="2162175" cy="1276350"/>
            <wp:effectExtent l="0" t="0" r="9525" b="635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162175" cy="1276350"/>
                    </a:xfrm>
                    <a:prstGeom prst="rect">
                      <a:avLst/>
                    </a:prstGeom>
                  </pic:spPr>
                </pic:pic>
              </a:graphicData>
            </a:graphic>
          </wp:inline>
        </w:drawing>
      </w:r>
    </w:p>
    <w:p w14:paraId="54B110C8">
      <w:pPr>
        <w:spacing w:line="240" w:lineRule="auto"/>
        <w:jc w:val="left"/>
        <w:textAlignment w:val="center"/>
        <w:rPr>
          <w:color w:val="000000"/>
        </w:rPr>
      </w:pPr>
      <w:r>
        <w:rPr>
          <w:color w:val="000000"/>
        </w:rPr>
        <w:t>（1）</w:t>
      </w:r>
      <w:r>
        <w:rPr>
          <w:rFonts w:ascii="宋体" w:hAnsi="宋体" w:eastAsia="宋体" w:cs="宋体"/>
          <w:color w:val="000000"/>
        </w:rPr>
        <w:t>用纯合雌性白眼锦鲤和纯合雄性蓝眼团头鲂杂交，</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为白眼锦鲫，将</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锦鲫雌雄交配，</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中白眼与蓝眼的比值为</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。可推测锦鲤与团头鲂存在高度同源的染色体，在形成配子过程中可</w:t>
      </w:r>
      <w:r>
        <w:rPr>
          <w:color w:val="000000"/>
        </w:rPr>
        <w:t>_________</w:t>
      </w:r>
      <w:r>
        <w:rPr>
          <w:rFonts w:ascii="宋体" w:hAnsi="宋体" w:eastAsia="宋体" w:cs="宋体"/>
          <w:color w:val="000000"/>
        </w:rPr>
        <w:t>，且控制锦鲤和团头鲂眼色的基因可</w:t>
      </w:r>
      <w:r>
        <w:rPr>
          <w:color w:val="000000"/>
        </w:rPr>
        <w:t>_________________________</w:t>
      </w:r>
      <w:r>
        <w:rPr>
          <w:rFonts w:ascii="宋体" w:hAnsi="宋体" w:eastAsia="宋体" w:cs="宋体"/>
          <w:color w:val="000000"/>
        </w:rPr>
        <w:t>，眼色的表型与相关基因的显隐性控制关系是</w:t>
      </w:r>
      <w:r>
        <w:rPr>
          <w:color w:val="000000"/>
        </w:rPr>
        <w:t>_____________________________________________</w:t>
      </w:r>
      <w:r>
        <w:rPr>
          <w:rFonts w:ascii="宋体" w:hAnsi="宋体" w:eastAsia="宋体" w:cs="宋体"/>
          <w:color w:val="000000"/>
        </w:rPr>
        <w:t>。</w:t>
      </w:r>
    </w:p>
    <w:p w14:paraId="7D40DFED">
      <w:pPr>
        <w:spacing w:line="240" w:lineRule="auto"/>
        <w:jc w:val="left"/>
        <w:textAlignment w:val="center"/>
        <w:rPr>
          <w:color w:val="000000"/>
        </w:rPr>
      </w:pPr>
      <w:r>
        <w:rPr>
          <w:color w:val="000000"/>
        </w:rPr>
        <w:t>（2）</w:t>
      </w:r>
      <w:r>
        <w:rPr>
          <w:rFonts w:ascii="宋体" w:hAnsi="宋体" w:eastAsia="宋体" w:cs="宋体"/>
          <w:color w:val="000000"/>
        </w:rPr>
        <w:t>在重复实验过程中发现了核仁显性现象，即远缘杂交的后代中只有一个亲本的基因组表达，后代性状随机与染色体来自父母中的一方相同。若在群体中，核仁显性使后代与父本性状相同的概率为</w:t>
      </w:r>
      <w:r>
        <w:rPr>
          <w:rFonts w:ascii="Times New Roman" w:hAnsi="Times New Roman" w:eastAsia="Times New Roman" w:cs="Times New Roman"/>
          <w:color w:val="000000"/>
        </w:rPr>
        <w:t>50%</w:t>
      </w:r>
      <w:r>
        <w:rPr>
          <w:rFonts w:ascii="宋体" w:hAnsi="宋体" w:eastAsia="宋体" w:cs="宋体"/>
          <w:color w:val="000000"/>
        </w:rPr>
        <w:t>，则</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中锦卿与图中雌核发育锦鲤眼色相同的概率为</w:t>
      </w:r>
      <w:r>
        <w:rPr>
          <w:color w:val="000000"/>
        </w:rPr>
        <w:t>_____________</w:t>
      </w:r>
      <w:r>
        <w:rPr>
          <w:rFonts w:ascii="宋体" w:hAnsi="宋体" w:eastAsia="宋体" w:cs="宋体"/>
          <w:color w:val="000000"/>
        </w:rPr>
        <w:t>，</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的眼色表型及比例是</w:t>
      </w:r>
      <w:r>
        <w:rPr>
          <w:color w:val="000000"/>
        </w:rPr>
        <w:t>______________________________________________________</w:t>
      </w:r>
      <w:r>
        <w:rPr>
          <w:rFonts w:ascii="宋体" w:hAnsi="宋体" w:eastAsia="宋体" w:cs="宋体"/>
          <w:color w:val="000000"/>
        </w:rPr>
        <w:t>。</w:t>
      </w:r>
    </w:p>
    <w:p w14:paraId="5E363E41">
      <w:pPr>
        <w:spacing w:line="240" w:lineRule="auto"/>
        <w:jc w:val="left"/>
        <w:textAlignment w:val="center"/>
        <w:rPr>
          <w:color w:val="000000"/>
        </w:rPr>
      </w:pPr>
      <w:r>
        <w:rPr>
          <w:color w:val="000000"/>
        </w:rPr>
        <w:t>（3）</w:t>
      </w:r>
      <w:r>
        <w:rPr>
          <w:rFonts w:ascii="宋体" w:hAnsi="宋体" w:eastAsia="宋体" w:cs="宋体"/>
          <w:color w:val="000000"/>
        </w:rPr>
        <w:t>研究发现，控制鱼类尾鳍的基因位于</w:t>
      </w:r>
      <w:r>
        <w:rPr>
          <w:rFonts w:ascii="Times New Roman" w:hAnsi="Times New Roman" w:eastAsia="Times New Roman" w:cs="Times New Roman"/>
          <w:color w:val="000000"/>
        </w:rPr>
        <w:t>X</w:t>
      </w:r>
      <w:r>
        <w:rPr>
          <w:rFonts w:ascii="宋体" w:hAnsi="宋体" w:eastAsia="宋体" w:cs="宋体"/>
          <w:color w:val="000000"/>
        </w:rPr>
        <w:t>染色体上，在自然状态下一般为单尾鳍（</w:t>
      </w:r>
      <w:r>
        <w:rPr>
          <w:rFonts w:ascii="Times New Roman" w:hAnsi="Times New Roman" w:eastAsia="Times New Roman" w:cs="Times New Roman"/>
          <w:color w:val="000000"/>
        </w:rPr>
        <w:t>X</w:t>
      </w:r>
      <w:r>
        <w:rPr>
          <w:color w:val="000000"/>
          <w:vertAlign w:val="superscript"/>
        </w:rPr>
        <w:t>w</w:t>
      </w:r>
      <w:r>
        <w:rPr>
          <w:rFonts w:ascii="宋体" w:hAnsi="宋体" w:eastAsia="宋体" w:cs="宋体"/>
          <w:color w:val="000000"/>
        </w:rPr>
        <w:t>）。团头鲂中发现了其等位基因</w:t>
      </w:r>
      <w:r>
        <w:rPr>
          <w:rFonts w:ascii="Times New Roman" w:hAnsi="Times New Roman" w:eastAsia="Times New Roman" w:cs="Times New Roman"/>
          <w:color w:val="000000"/>
        </w:rPr>
        <w:t>X</w:t>
      </w:r>
      <w:r>
        <w:rPr>
          <w:color w:val="000000"/>
          <w:vertAlign w:val="superscript"/>
        </w:rPr>
        <w:t>e</w:t>
      </w:r>
      <w:r>
        <w:rPr>
          <w:rFonts w:ascii="宋体" w:hAnsi="宋体" w:eastAsia="宋体" w:cs="宋体"/>
          <w:color w:val="000000"/>
        </w:rPr>
        <w:t>，表现为双尾鳍。科学家用纯合雌性单尾鳍锦鲤和纯合雄性双尾鳍团头鲂进行了杂交实验。</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中雌性双尾鳍锦鲫：雄性单尾鳍锦鲫</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2E732501">
      <w:pPr>
        <w:spacing w:line="240" w:lineRule="auto"/>
        <w:ind w:firstLine="420" w:firstLineChars="200"/>
        <w:jc w:val="both"/>
        <w:textAlignment w:val="center"/>
        <w:rPr>
          <w:color w:val="000000"/>
        </w:rPr>
      </w:pPr>
      <w:r>
        <w:rPr>
          <w:rFonts w:ascii="宋体" w:hAnsi="宋体" w:eastAsia="宋体" w:cs="宋体"/>
          <w:color w:val="000000"/>
        </w:rPr>
        <w:t>①据此分析，双尾鳍为</w:t>
      </w:r>
      <w:r>
        <w:rPr>
          <w:color w:val="000000"/>
        </w:rPr>
        <w:t>_____________</w:t>
      </w:r>
      <w:r>
        <w:rPr>
          <w:rFonts w:ascii="宋体" w:hAnsi="宋体" w:eastAsia="宋体" w:cs="宋体"/>
          <w:color w:val="000000"/>
        </w:rPr>
        <w:t>性状，且</w:t>
      </w:r>
      <w:r>
        <w:rPr>
          <w:color w:val="000000"/>
        </w:rPr>
        <w:t>_____________</w:t>
      </w:r>
      <w:r>
        <w:rPr>
          <w:rFonts w:ascii="宋体" w:hAnsi="宋体" w:eastAsia="宋体" w:cs="宋体"/>
          <w:color w:val="000000"/>
        </w:rPr>
        <w:t>（填“存在”或“不存在”）核仁显性现象。</w:t>
      </w:r>
    </w:p>
    <w:p w14:paraId="0034A378">
      <w:pPr>
        <w:spacing w:line="240" w:lineRule="auto"/>
        <w:ind w:firstLine="420" w:firstLineChars="200"/>
        <w:jc w:val="both"/>
        <w:textAlignment w:val="center"/>
        <w:rPr>
          <w:color w:val="000000"/>
        </w:rPr>
      </w:pPr>
      <w:r>
        <w:rPr>
          <w:rFonts w:ascii="宋体" w:hAnsi="宋体" w:eastAsia="宋体" w:cs="宋体"/>
          <w:color w:val="000000"/>
        </w:rPr>
        <w:t>②实验过程中出现一个异常组，经染色体核型分析，发现亲本团头鲂中的</w:t>
      </w:r>
      <w:r>
        <w:rPr>
          <w:rFonts w:ascii="Times New Roman" w:hAnsi="Times New Roman" w:eastAsia="Times New Roman" w:cs="Times New Roman"/>
          <w:color w:val="000000"/>
        </w:rPr>
        <w:t>X</w:t>
      </w:r>
      <w:r>
        <w:rPr>
          <w:color w:val="000000"/>
          <w:vertAlign w:val="superscript"/>
        </w:rPr>
        <w:t>e</w:t>
      </w:r>
      <w:r>
        <w:rPr>
          <w:rFonts w:ascii="宋体" w:hAnsi="宋体" w:eastAsia="宋体" w:cs="宋体"/>
          <w:color w:val="000000"/>
        </w:rPr>
        <w:t>基因断裂后移接到</w:t>
      </w:r>
      <w:r>
        <w:rPr>
          <w:rFonts w:ascii="Times New Roman" w:hAnsi="Times New Roman" w:eastAsia="Times New Roman" w:cs="Times New Roman"/>
          <w:color w:val="000000"/>
        </w:rPr>
        <w:t>Y</w:t>
      </w:r>
      <w:r>
        <w:rPr>
          <w:rFonts w:ascii="宋体" w:hAnsi="宋体" w:eastAsia="宋体" w:cs="宋体"/>
          <w:color w:val="000000"/>
        </w:rPr>
        <w:t>染色体上，且异常的性染色体的活性不受影响。则该异常组</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的表型及比例为</w:t>
      </w:r>
      <w:r>
        <w:rPr>
          <w:color w:val="000000"/>
        </w:rPr>
        <w:t>_____________________________________________________________________________</w:t>
      </w:r>
      <w:r>
        <w:rPr>
          <w:rFonts w:ascii="宋体" w:hAnsi="宋体" w:eastAsia="宋体" w:cs="宋体"/>
          <w:color w:val="000000"/>
        </w:rPr>
        <w:t>。</w:t>
      </w:r>
    </w:p>
    <w:p w14:paraId="127517A0">
      <w:pPr>
        <w:spacing w:line="240" w:lineRule="auto"/>
        <w:ind w:firstLine="420" w:firstLineChars="200"/>
        <w:jc w:val="both"/>
        <w:textAlignment w:val="center"/>
        <w:rPr>
          <w:color w:val="000000"/>
        </w:rPr>
      </w:pPr>
      <w:r>
        <w:rPr>
          <w:rFonts w:ascii="宋体" w:hAnsi="宋体" w:eastAsia="宋体" w:cs="宋体"/>
          <w:color w:val="000000"/>
        </w:rPr>
        <w:t>③双尾鳍雄性金鱼更具有观赏性，为获得稳定遗传的双尾鳍雄性金鱼，可将上述异常组</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雌雄个体随机交配，得到的</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中选择基因型为</w:t>
      </w:r>
      <w:r>
        <w:rPr>
          <w:color w:val="000000"/>
        </w:rPr>
        <w:t>_________________________</w:t>
      </w:r>
      <w:r>
        <w:rPr>
          <w:rFonts w:ascii="宋体" w:hAnsi="宋体" w:eastAsia="宋体" w:cs="宋体"/>
          <w:color w:val="000000"/>
        </w:rPr>
        <w:t>的个体作为父本，再从正常组的</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中选择基因型为</w:t>
      </w:r>
      <w:r>
        <w:rPr>
          <w:color w:val="000000"/>
        </w:rPr>
        <w:t>_______________</w:t>
      </w:r>
      <w:r>
        <w:rPr>
          <w:rFonts w:ascii="宋体" w:hAnsi="宋体" w:eastAsia="宋体" w:cs="宋体"/>
          <w:color w:val="000000"/>
        </w:rPr>
        <w:t>的个体作为母本进行杂交。</w:t>
      </w:r>
    </w:p>
    <w:p w14:paraId="75D3D6FA">
      <w:pPr>
        <w:spacing w:line="240" w:lineRule="auto"/>
        <w:jc w:val="both"/>
        <w:textAlignment w:val="center"/>
        <w:rPr>
          <w:color w:val="000000"/>
        </w:rPr>
      </w:pPr>
    </w:p>
    <w:p w14:paraId="0885DEAB">
      <w:pPr>
        <w:spacing w:line="240" w:lineRule="auto"/>
        <w:jc w:val="both"/>
        <w:textAlignment w:val="center"/>
        <w:rPr>
          <w:color w:val="000000"/>
        </w:rPr>
      </w:pPr>
      <w:r>
        <w:rPr>
          <w:color w:val="000000"/>
        </w:rPr>
        <w:t xml:space="preserve">21. </w:t>
      </w:r>
      <w:r>
        <w:rPr>
          <w:rFonts w:ascii="宋体" w:hAnsi="宋体" w:eastAsia="宋体" w:cs="宋体"/>
          <w:color w:val="000000"/>
        </w:rPr>
        <w:t>为寻找引发强烈药物渴求的机制，研究人员探究了有氧运动对尼古丁戒断小鼠</w:t>
      </w:r>
      <w:r>
        <w:rPr>
          <w:rFonts w:ascii="Times New Roman" w:hAnsi="Times New Roman" w:eastAsia="Times New Roman" w:cs="Times New Roman"/>
          <w:color w:val="000000"/>
        </w:rPr>
        <w:t>VTA</w:t>
      </w:r>
      <w:r>
        <w:rPr>
          <w:rFonts w:ascii="宋体" w:hAnsi="宋体" w:eastAsia="宋体" w:cs="宋体"/>
          <w:color w:val="000000"/>
        </w:rPr>
        <w:t>（中脑腹侧被盖区）多巴胺神经元兴奋传递效能的影响。图</w:t>
      </w:r>
      <w:r>
        <w:rPr>
          <w:rFonts w:ascii="Times New Roman" w:hAnsi="Times New Roman" w:eastAsia="Times New Roman" w:cs="Times New Roman"/>
          <w:color w:val="000000"/>
        </w:rPr>
        <w:t>1</w:t>
      </w:r>
      <w:r>
        <w:rPr>
          <w:rFonts w:ascii="宋体" w:hAnsi="宋体" w:eastAsia="宋体" w:cs="宋体"/>
          <w:color w:val="000000"/>
        </w:rPr>
        <w:t>表示与成瘾相关的多巴胺神经元与</w:t>
      </w:r>
      <w:r>
        <w:rPr>
          <w:rFonts w:ascii="Times New Roman" w:hAnsi="Times New Roman" w:eastAsia="Times New Roman" w:cs="Times New Roman"/>
          <w:color w:val="000000"/>
        </w:rPr>
        <w:t>GABA</w:t>
      </w:r>
      <w:r>
        <w:rPr>
          <w:rFonts w:ascii="宋体" w:hAnsi="宋体" w:eastAsia="宋体" w:cs="宋体"/>
          <w:color w:val="000000"/>
        </w:rPr>
        <w:t>能神经元之间构成的突触。请回答下列问题。</w:t>
      </w:r>
    </w:p>
    <w:p w14:paraId="3FE334C6">
      <w:pPr>
        <w:spacing w:line="240" w:lineRule="auto"/>
        <w:jc w:val="center"/>
        <w:textAlignment w:val="center"/>
        <w:rPr>
          <w:color w:val="000000"/>
        </w:rPr>
      </w:pPr>
      <w:r>
        <w:rPr>
          <w:color w:val="000000"/>
        </w:rPr>
        <w:drawing>
          <wp:inline distT="0" distB="0" distL="114300" distR="114300">
            <wp:extent cx="5080000" cy="205168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
                    <a:srcRect l="2315" t="1183" r="715" b="789"/>
                    <a:stretch>
                      <a:fillRect/>
                    </a:stretch>
                  </pic:blipFill>
                  <pic:spPr>
                    <a:xfrm>
                      <a:off x="0" y="0"/>
                      <a:ext cx="5080000" cy="2051685"/>
                    </a:xfrm>
                    <a:prstGeom prst="rect">
                      <a:avLst/>
                    </a:prstGeom>
                  </pic:spPr>
                </pic:pic>
              </a:graphicData>
            </a:graphic>
          </wp:inline>
        </w:drawing>
      </w:r>
    </w:p>
    <w:p w14:paraId="2D335D7C">
      <w:pPr>
        <w:spacing w:line="24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神经元末梢呈膨大的结构是</w:t>
      </w:r>
      <w:r>
        <w:rPr>
          <w:color w:val="000000"/>
        </w:rPr>
        <w:t>____________</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神经元之间的突触类型是</w:t>
      </w:r>
      <w:r>
        <w:rPr>
          <w:color w:val="000000"/>
        </w:rPr>
        <w:t>____________</w:t>
      </w:r>
      <w:r>
        <w:rPr>
          <w:rFonts w:ascii="宋体" w:hAnsi="宋体" w:eastAsia="宋体" w:cs="宋体"/>
          <w:color w:val="000000"/>
        </w:rPr>
        <w:t>。</w:t>
      </w:r>
    </w:p>
    <w:p w14:paraId="2A394037">
      <w:pPr>
        <w:spacing w:line="240" w:lineRule="auto"/>
        <w:jc w:val="left"/>
        <w:textAlignment w:val="center"/>
        <w:rPr>
          <w:color w:val="000000"/>
        </w:rPr>
      </w:pPr>
      <w:r>
        <w:rPr>
          <w:color w:val="000000"/>
        </w:rPr>
        <w:t>（2）</w:t>
      </w:r>
      <w:r>
        <w:rPr>
          <w:rFonts w:ascii="宋体" w:hAnsi="宋体" w:eastAsia="宋体" w:cs="宋体"/>
          <w:color w:val="000000"/>
        </w:rPr>
        <w:t>电刺激</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上的电位表测得的膜电位变化如图</w:t>
      </w:r>
      <w:r>
        <w:rPr>
          <w:rFonts w:ascii="Times New Roman" w:hAnsi="Times New Roman" w:eastAsia="Times New Roman" w:cs="Times New Roman"/>
          <w:color w:val="000000"/>
        </w:rPr>
        <w:t>2</w:t>
      </w:r>
      <w:r>
        <w:rPr>
          <w:rFonts w:ascii="宋体" w:hAnsi="宋体" w:eastAsia="宋体" w:cs="宋体"/>
          <w:color w:val="000000"/>
        </w:rPr>
        <w:t>所示，由此判断</w:t>
      </w:r>
      <w:r>
        <w:rPr>
          <w:rFonts w:ascii="Times New Roman" w:hAnsi="Times New Roman" w:eastAsia="Times New Roman" w:cs="Times New Roman"/>
          <w:color w:val="000000"/>
        </w:rPr>
        <w:t>b</w:t>
      </w:r>
      <w:r>
        <w:rPr>
          <w:rFonts w:ascii="宋体" w:hAnsi="宋体" w:eastAsia="宋体" w:cs="宋体"/>
          <w:color w:val="000000"/>
        </w:rPr>
        <w:t>神经元释放的是</w:t>
      </w:r>
      <w:r>
        <w:rPr>
          <w:color w:val="000000"/>
        </w:rPr>
        <w:t>_____________</w:t>
      </w:r>
      <w:r>
        <w:rPr>
          <w:rFonts w:ascii="宋体" w:hAnsi="宋体" w:eastAsia="宋体" w:cs="宋体"/>
          <w:color w:val="000000"/>
        </w:rPr>
        <w:t>（填“兴奋”或“抑制”）性神经递质，这表明</w:t>
      </w:r>
      <w:r>
        <w:rPr>
          <w:rFonts w:ascii="Times New Roman" w:hAnsi="Times New Roman" w:eastAsia="Times New Roman" w:cs="Times New Roman"/>
          <w:color w:val="000000"/>
        </w:rPr>
        <w:t>GABA</w:t>
      </w:r>
      <w:r>
        <w:rPr>
          <w:rFonts w:ascii="宋体" w:hAnsi="宋体" w:eastAsia="宋体" w:cs="宋体"/>
          <w:color w:val="000000"/>
        </w:rPr>
        <w:t>可引起突触后膜</w:t>
      </w:r>
      <w:r>
        <w:rPr>
          <w:color w:val="000000"/>
        </w:rPr>
        <w:t>_____________</w:t>
      </w:r>
      <w:r>
        <w:rPr>
          <w:rFonts w:ascii="宋体" w:hAnsi="宋体" w:eastAsia="宋体" w:cs="宋体"/>
          <w:color w:val="000000"/>
        </w:rPr>
        <w:t>（填“</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”或“</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”）内流。</w:t>
      </w:r>
    </w:p>
    <w:p w14:paraId="6FEAAAB8">
      <w:pPr>
        <w:spacing w:line="240" w:lineRule="auto"/>
        <w:jc w:val="left"/>
        <w:textAlignment w:val="center"/>
        <w:rPr>
          <w:color w:val="000000"/>
        </w:rPr>
      </w:pPr>
      <w:r>
        <w:rPr>
          <w:color w:val="000000"/>
        </w:rPr>
        <w:t>（3）</w:t>
      </w:r>
      <w:r>
        <w:rPr>
          <w:rFonts w:ascii="宋体" w:hAnsi="宋体" w:eastAsia="宋体" w:cs="宋体"/>
          <w:color w:val="000000"/>
        </w:rPr>
        <w:t>在成瘾行为形成过程中，成瘾性药物会</w:t>
      </w:r>
      <w:r>
        <w:rPr>
          <w:color w:val="000000"/>
        </w:rPr>
        <w:t>_____________</w:t>
      </w:r>
      <w:r>
        <w:rPr>
          <w:rFonts w:ascii="宋体" w:hAnsi="宋体" w:eastAsia="宋体" w:cs="宋体"/>
          <w:color w:val="000000"/>
        </w:rPr>
        <w:t>（填“增强”或“减弱”）</w:t>
      </w:r>
      <w:r>
        <w:rPr>
          <w:rFonts w:ascii="Times New Roman" w:hAnsi="Times New Roman" w:eastAsia="Times New Roman" w:cs="Times New Roman"/>
          <w:color w:val="000000"/>
        </w:rPr>
        <w:t>VTA</w:t>
      </w:r>
      <w:r>
        <w:rPr>
          <w:rFonts w:ascii="宋体" w:hAnsi="宋体" w:eastAsia="宋体" w:cs="宋体"/>
          <w:color w:val="000000"/>
        </w:rPr>
        <w:t>多巴胺神经元中多巴胺的释放，使机体产生强烈的愉悦感和正性强化作用从而启动成瘾机制。从突触的结构看，药物成瘾机制还可能与</w:t>
      </w:r>
      <w:r>
        <w:rPr>
          <w:color w:val="000000"/>
        </w:rPr>
        <w:t>_____________</w:t>
      </w:r>
      <w:r>
        <w:rPr>
          <w:rFonts w:ascii="宋体" w:hAnsi="宋体" w:eastAsia="宋体" w:cs="宋体"/>
          <w:color w:val="000000"/>
        </w:rPr>
        <w:t>的减少有关。</w:t>
      </w:r>
    </w:p>
    <w:p w14:paraId="41A12A7F">
      <w:pPr>
        <w:spacing w:line="240" w:lineRule="auto"/>
        <w:jc w:val="left"/>
        <w:textAlignment w:val="center"/>
        <w:rPr>
          <w:color w:val="000000"/>
        </w:rPr>
      </w:pPr>
      <w:r>
        <w:rPr>
          <w:color w:val="000000"/>
        </w:rPr>
        <w:t>（4）</w:t>
      </w:r>
      <w:r>
        <w:rPr>
          <w:rFonts w:ascii="宋体" w:hAnsi="宋体" w:eastAsia="宋体" w:cs="宋体"/>
          <w:color w:val="000000"/>
        </w:rPr>
        <w:t>研究人员为探究有氧运动对尼古丁戒断模型</w:t>
      </w:r>
      <w:r>
        <w:rPr>
          <w:rFonts w:ascii="Times New Roman" w:hAnsi="Times New Roman" w:eastAsia="Times New Roman" w:cs="Times New Roman"/>
          <w:color w:val="000000"/>
        </w:rPr>
        <w:t>VTA</w:t>
      </w:r>
      <w:r>
        <w:rPr>
          <w:rFonts w:ascii="宋体" w:hAnsi="宋体" w:eastAsia="宋体" w:cs="宋体"/>
          <w:color w:val="000000"/>
        </w:rPr>
        <w:t>多巴胺神经元</w:t>
      </w:r>
      <w:r>
        <w:rPr>
          <w:rFonts w:ascii="Times New Roman" w:hAnsi="Times New Roman" w:eastAsia="Times New Roman" w:cs="Times New Roman"/>
          <w:color w:val="000000"/>
        </w:rPr>
        <w:t>GABA</w:t>
      </w:r>
      <w:r>
        <w:rPr>
          <w:rFonts w:ascii="宋体" w:hAnsi="宋体" w:eastAsia="宋体" w:cs="宋体"/>
          <w:color w:val="000000"/>
        </w:rPr>
        <w:t>输入</w:t>
      </w:r>
      <w:r>
        <w:rPr>
          <w:rFonts w:ascii="宋体" w:hAnsi="宋体" w:eastAsia="宋体" w:cs="宋体"/>
          <w:color w:val="000000"/>
          <w:position w:val="0"/>
        </w:rPr>
        <w:drawing>
          <wp:inline distT="0" distB="0" distL="114300" distR="114300">
            <wp:extent cx="133350" cy="177800"/>
            <wp:effectExtent l="0" t="0" r="635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调节作用，进行了以下实验，请完成下表。</w:t>
      </w:r>
    </w:p>
    <w:tbl>
      <w:tblPr>
        <w:tblStyle w:val="4"/>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538"/>
        <w:gridCol w:w="6965"/>
      </w:tblGrid>
      <w:tr w14:paraId="4170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12D5E7">
            <w:pPr>
              <w:spacing w:line="240" w:lineRule="auto"/>
              <w:jc w:val="both"/>
              <w:textAlignment w:val="center"/>
              <w:rPr>
                <w:color w:val="000000"/>
              </w:rPr>
            </w:pPr>
            <w:r>
              <w:rPr>
                <w:rFonts w:ascii="宋体" w:hAnsi="宋体" w:eastAsia="宋体" w:cs="宋体"/>
                <w:color w:val="000000"/>
              </w:rPr>
              <w:t>实验目标</w:t>
            </w:r>
          </w:p>
        </w:tc>
        <w:tc>
          <w:tcPr>
            <w:tcW w:w="6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6BD8A0">
            <w:pPr>
              <w:spacing w:line="240" w:lineRule="auto"/>
              <w:jc w:val="center"/>
              <w:textAlignment w:val="center"/>
              <w:rPr>
                <w:color w:val="000000"/>
              </w:rPr>
            </w:pPr>
            <w:r>
              <w:rPr>
                <w:rFonts w:ascii="宋体" w:hAnsi="宋体" w:eastAsia="宋体" w:cs="宋体"/>
                <w:color w:val="000000"/>
              </w:rPr>
              <w:t>实验操作及结果分析</w:t>
            </w:r>
          </w:p>
        </w:tc>
      </w:tr>
      <w:tr w14:paraId="064C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30" w:hRule="atLeast"/>
        </w:trPr>
        <w:tc>
          <w:tcPr>
            <w:tcW w:w="15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20D3AE">
            <w:pPr>
              <w:spacing w:line="240" w:lineRule="auto"/>
              <w:jc w:val="both"/>
              <w:textAlignment w:val="center"/>
              <w:rPr>
                <w:color w:val="000000"/>
              </w:rPr>
            </w:pPr>
            <w:r>
              <w:rPr>
                <w:rFonts w:ascii="宋体" w:hAnsi="宋体" w:eastAsia="宋体" w:cs="宋体"/>
                <w:color w:val="000000"/>
              </w:rPr>
              <w:t>动物分组</w:t>
            </w:r>
          </w:p>
        </w:tc>
        <w:tc>
          <w:tcPr>
            <w:tcW w:w="6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8E18EF">
            <w:pPr>
              <w:spacing w:line="240" w:lineRule="auto"/>
              <w:jc w:val="both"/>
              <w:textAlignment w:val="center"/>
              <w:rPr>
                <w:color w:val="000000"/>
              </w:rPr>
            </w:pPr>
            <w:r>
              <w:rPr>
                <w:rFonts w:ascii="宋体" w:hAnsi="宋体" w:eastAsia="宋体" w:cs="宋体"/>
                <w:color w:val="000000"/>
              </w:rPr>
              <w:t>将所有小鼠适应性饲养</w:t>
            </w:r>
            <w:r>
              <w:rPr>
                <w:rFonts w:ascii="Times New Roman" w:hAnsi="Times New Roman" w:eastAsia="Times New Roman" w:cs="Times New Roman"/>
                <w:color w:val="000000"/>
              </w:rPr>
              <w:t>1</w:t>
            </w:r>
            <w:r>
              <w:rPr>
                <w:rFonts w:ascii="宋体" w:hAnsi="宋体" w:eastAsia="宋体" w:cs="宋体"/>
                <w:color w:val="000000"/>
              </w:rPr>
              <w:t>周后，随机均分为</w:t>
            </w:r>
            <w:r>
              <w:rPr>
                <w:rFonts w:ascii="Times New Roman" w:hAnsi="Times New Roman" w:eastAsia="Times New Roman" w:cs="Times New Roman"/>
                <w:color w:val="000000"/>
              </w:rPr>
              <w:t>4</w:t>
            </w:r>
            <w:r>
              <w:rPr>
                <w:rFonts w:ascii="宋体" w:hAnsi="宋体" w:eastAsia="宋体" w:cs="宋体"/>
                <w:color w:val="000000"/>
              </w:rPr>
              <w:t>组，每组</w:t>
            </w:r>
            <w:r>
              <w:rPr>
                <w:rFonts w:ascii="Times New Roman" w:hAnsi="Times New Roman" w:eastAsia="Times New Roman" w:cs="Times New Roman"/>
                <w:color w:val="000000"/>
              </w:rPr>
              <w:t>10</w:t>
            </w:r>
            <w:r>
              <w:rPr>
                <w:rFonts w:ascii="宋体" w:hAnsi="宋体" w:eastAsia="宋体" w:cs="宋体"/>
                <w:color w:val="000000"/>
              </w:rPr>
              <w:t>只，分别为生理盐水</w:t>
            </w:r>
            <w:r>
              <w:rPr>
                <w:rFonts w:ascii="Times New Roman" w:hAnsi="Times New Roman" w:eastAsia="Times New Roman" w:cs="Times New Roman"/>
                <w:color w:val="000000"/>
              </w:rPr>
              <w:t>+</w:t>
            </w:r>
            <w:r>
              <w:rPr>
                <w:rFonts w:ascii="宋体" w:hAnsi="宋体" w:eastAsia="宋体" w:cs="宋体"/>
                <w:color w:val="000000"/>
              </w:rPr>
              <w:t>安静组（</w:t>
            </w:r>
            <w:r>
              <w:rPr>
                <w:rFonts w:ascii="Times New Roman" w:hAnsi="Times New Roman" w:eastAsia="Times New Roman" w:cs="Times New Roman"/>
                <w:color w:val="000000"/>
              </w:rPr>
              <w:t>SS</w:t>
            </w:r>
            <w:r>
              <w:rPr>
                <w:rFonts w:ascii="宋体" w:hAnsi="宋体" w:eastAsia="宋体" w:cs="宋体"/>
                <w:color w:val="000000"/>
              </w:rPr>
              <w:t>组）、生理盐水</w:t>
            </w:r>
            <w:r>
              <w:rPr>
                <w:rFonts w:ascii="Times New Roman" w:hAnsi="Times New Roman" w:eastAsia="Times New Roman" w:cs="Times New Roman"/>
                <w:color w:val="000000"/>
              </w:rPr>
              <w:t>+</w:t>
            </w:r>
            <w:r>
              <w:rPr>
                <w:rFonts w:ascii="宋体" w:hAnsi="宋体" w:eastAsia="宋体" w:cs="宋体"/>
                <w:color w:val="000000"/>
              </w:rPr>
              <w:t>运动组（</w:t>
            </w:r>
            <w:r>
              <w:rPr>
                <w:rFonts w:ascii="Times New Roman" w:hAnsi="Times New Roman" w:eastAsia="Times New Roman" w:cs="Times New Roman"/>
                <w:color w:val="000000"/>
              </w:rPr>
              <w:t>SE</w:t>
            </w:r>
            <w:r>
              <w:rPr>
                <w:rFonts w:ascii="宋体" w:hAnsi="宋体" w:eastAsia="宋体" w:cs="宋体"/>
                <w:color w:val="000000"/>
              </w:rPr>
              <w:t>组）、尼古丁</w:t>
            </w:r>
            <w:r>
              <w:rPr>
                <w:rFonts w:ascii="Times New Roman" w:hAnsi="Times New Roman" w:eastAsia="Times New Roman" w:cs="Times New Roman"/>
                <w:color w:val="000000"/>
              </w:rPr>
              <w:t>+</w:t>
            </w:r>
            <w:r>
              <w:rPr>
                <w:rFonts w:ascii="宋体" w:hAnsi="宋体" w:eastAsia="宋体" w:cs="宋体"/>
                <w:color w:val="000000"/>
              </w:rPr>
              <w:t>安静戒断组（</w:t>
            </w:r>
            <w:r>
              <w:rPr>
                <w:rFonts w:ascii="Times New Roman" w:hAnsi="Times New Roman" w:eastAsia="Times New Roman" w:cs="Times New Roman"/>
                <w:color w:val="000000"/>
              </w:rPr>
              <w:t>NS</w:t>
            </w:r>
            <w:r>
              <w:rPr>
                <w:rFonts w:ascii="宋体" w:hAnsi="宋体" w:eastAsia="宋体" w:cs="宋体"/>
                <w:color w:val="000000"/>
              </w:rPr>
              <w:t>组）、尼古丁</w:t>
            </w:r>
            <w:r>
              <w:rPr>
                <w:rFonts w:ascii="Times New Roman" w:hAnsi="Times New Roman" w:eastAsia="Times New Roman" w:cs="Times New Roman"/>
                <w:color w:val="000000"/>
              </w:rPr>
              <w:t>+</w:t>
            </w:r>
            <w:r>
              <w:rPr>
                <w:rFonts w:ascii="宋体" w:hAnsi="宋体" w:eastAsia="宋体" w:cs="宋体"/>
                <w:color w:val="000000"/>
              </w:rPr>
              <w:t>运动戒断组（</w:t>
            </w:r>
            <w:r>
              <w:rPr>
                <w:rFonts w:ascii="Times New Roman" w:hAnsi="Times New Roman" w:eastAsia="Times New Roman" w:cs="Times New Roman"/>
                <w:color w:val="000000"/>
              </w:rPr>
              <w:t>NE</w:t>
            </w:r>
            <w:r>
              <w:rPr>
                <w:rFonts w:ascii="宋体" w:hAnsi="宋体" w:eastAsia="宋体" w:cs="宋体"/>
                <w:color w:val="000000"/>
              </w:rPr>
              <w:t>组）。</w:t>
            </w:r>
          </w:p>
        </w:tc>
      </w:tr>
      <w:tr w14:paraId="190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A237E6">
            <w:pPr>
              <w:spacing w:line="240" w:lineRule="auto"/>
              <w:jc w:val="both"/>
              <w:textAlignment w:val="center"/>
              <w:rPr>
                <w:color w:val="000000"/>
              </w:rPr>
            </w:pPr>
            <w:r>
              <w:rPr>
                <w:rFonts w:ascii="宋体" w:hAnsi="宋体" w:eastAsia="宋体" w:cs="宋体"/>
                <w:color w:val="000000"/>
              </w:rPr>
              <w:t>①</w:t>
            </w:r>
            <w:r>
              <w:rPr>
                <w:color w:val="000000"/>
              </w:rPr>
              <w:t>______________________</w:t>
            </w:r>
          </w:p>
        </w:tc>
        <w:tc>
          <w:tcPr>
            <w:tcW w:w="6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225343">
            <w:pPr>
              <w:spacing w:line="240" w:lineRule="auto"/>
              <w:jc w:val="both"/>
              <w:textAlignment w:val="center"/>
              <w:rPr>
                <w:color w:val="000000"/>
              </w:rPr>
            </w:pPr>
            <w:r>
              <w:rPr>
                <w:rFonts w:ascii="Times New Roman" w:hAnsi="Times New Roman" w:eastAsia="Times New Roman" w:cs="Times New Roman"/>
                <w:color w:val="000000"/>
              </w:rPr>
              <w:t>NS</w:t>
            </w:r>
            <w:r>
              <w:rPr>
                <w:rFonts w:ascii="宋体" w:hAnsi="宋体" w:eastAsia="宋体" w:cs="宋体"/>
                <w:color w:val="000000"/>
              </w:rPr>
              <w:t>、</w:t>
            </w:r>
            <w:r>
              <w:rPr>
                <w:rFonts w:ascii="Times New Roman" w:hAnsi="Times New Roman" w:eastAsia="Times New Roman" w:cs="Times New Roman"/>
                <w:color w:val="000000"/>
              </w:rPr>
              <w:t>NE</w:t>
            </w:r>
            <w:r>
              <w:rPr>
                <w:rFonts w:ascii="宋体" w:hAnsi="宋体" w:eastAsia="宋体" w:cs="宋体"/>
                <w:color w:val="000000"/>
              </w:rPr>
              <w:t>组小鼠第</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天注射尼古丁（</w:t>
            </w:r>
            <w:r>
              <w:rPr>
                <w:rFonts w:ascii="Times New Roman" w:hAnsi="Times New Roman" w:eastAsia="Times New Roman" w:cs="Times New Roman"/>
                <w:color w:val="000000"/>
              </w:rPr>
              <w:t>0.5mg/kg</w:t>
            </w:r>
            <w:r>
              <w:rPr>
                <w:rFonts w:ascii="宋体" w:hAnsi="宋体" w:eastAsia="宋体" w:cs="宋体"/>
                <w:color w:val="000000"/>
              </w:rPr>
              <w:t>），在第</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天注射等量生理盐水；</w:t>
            </w:r>
            <w:r>
              <w:rPr>
                <w:rFonts w:ascii="Times New Roman" w:hAnsi="Times New Roman" w:eastAsia="Times New Roman" w:cs="Times New Roman"/>
                <w:color w:val="000000"/>
              </w:rPr>
              <w:t>SS</w:t>
            </w:r>
            <w:r>
              <w:rPr>
                <w:rFonts w:ascii="宋体" w:hAnsi="宋体" w:eastAsia="宋体" w:cs="宋体"/>
                <w:color w:val="000000"/>
              </w:rPr>
              <w:t>、</w:t>
            </w:r>
            <w:r>
              <w:rPr>
                <w:rFonts w:ascii="Times New Roman" w:hAnsi="Times New Roman" w:eastAsia="Times New Roman" w:cs="Times New Roman"/>
                <w:color w:val="000000"/>
              </w:rPr>
              <w:t>SE</w:t>
            </w:r>
            <w:r>
              <w:rPr>
                <w:rFonts w:ascii="宋体" w:hAnsi="宋体" w:eastAsia="宋体" w:cs="宋体"/>
                <w:color w:val="000000"/>
              </w:rPr>
              <w:t>组小鼠每天注射生理盐水。</w:t>
            </w:r>
          </w:p>
        </w:tc>
      </w:tr>
      <w:tr w14:paraId="6D26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957359">
            <w:pPr>
              <w:spacing w:line="240" w:lineRule="auto"/>
              <w:jc w:val="both"/>
              <w:textAlignment w:val="center"/>
              <w:rPr>
                <w:color w:val="000000"/>
              </w:rPr>
            </w:pPr>
            <w:r>
              <w:rPr>
                <w:rFonts w:ascii="宋体" w:hAnsi="宋体" w:eastAsia="宋体" w:cs="宋体"/>
                <w:color w:val="000000"/>
              </w:rPr>
              <w:t>偏爱测试及分析</w:t>
            </w:r>
          </w:p>
        </w:tc>
        <w:tc>
          <w:tcPr>
            <w:tcW w:w="6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A0301B">
            <w:pPr>
              <w:spacing w:line="240" w:lineRule="auto"/>
              <w:jc w:val="both"/>
              <w:textAlignment w:val="center"/>
              <w:rPr>
                <w:color w:val="000000"/>
              </w:rPr>
            </w:pPr>
            <w:r>
              <w:rPr>
                <w:rFonts w:ascii="宋体" w:hAnsi="宋体" w:eastAsia="宋体" w:cs="宋体"/>
                <w:color w:val="000000"/>
              </w:rPr>
              <w:t>停止给药后，</w:t>
            </w:r>
            <w:r>
              <w:rPr>
                <w:rFonts w:ascii="Times New Roman" w:hAnsi="Times New Roman" w:eastAsia="Times New Roman" w:cs="Times New Roman"/>
                <w:color w:val="000000"/>
              </w:rPr>
              <w:t>SE</w:t>
            </w:r>
            <w:r>
              <w:rPr>
                <w:rFonts w:ascii="宋体" w:hAnsi="宋体" w:eastAsia="宋体" w:cs="宋体"/>
                <w:color w:val="000000"/>
              </w:rPr>
              <w:t>组和</w:t>
            </w:r>
            <w:r>
              <w:rPr>
                <w:rFonts w:ascii="Times New Roman" w:hAnsi="Times New Roman" w:eastAsia="Times New Roman" w:cs="Times New Roman"/>
                <w:color w:val="000000"/>
              </w:rPr>
              <w:t>NE</w:t>
            </w:r>
            <w:r>
              <w:rPr>
                <w:rFonts w:ascii="宋体" w:hAnsi="宋体" w:eastAsia="宋体" w:cs="宋体"/>
                <w:color w:val="000000"/>
              </w:rPr>
              <w:t>组小鼠连续</w:t>
            </w:r>
            <w:r>
              <w:rPr>
                <w:rFonts w:ascii="Times New Roman" w:hAnsi="Times New Roman" w:eastAsia="Times New Roman" w:cs="Times New Roman"/>
                <w:color w:val="000000"/>
              </w:rPr>
              <w:t>2</w:t>
            </w:r>
            <w:r>
              <w:rPr>
                <w:rFonts w:ascii="宋体" w:hAnsi="宋体" w:eastAsia="宋体" w:cs="宋体"/>
                <w:color w:val="000000"/>
              </w:rPr>
              <w:t>周进行有氧运动干预；</w:t>
            </w:r>
            <w:r>
              <w:rPr>
                <w:rFonts w:ascii="Times New Roman" w:hAnsi="Times New Roman" w:eastAsia="Times New Roman" w:cs="Times New Roman"/>
                <w:color w:val="000000"/>
              </w:rPr>
              <w:t>SS</w:t>
            </w:r>
            <w:r>
              <w:rPr>
                <w:rFonts w:ascii="宋体" w:hAnsi="宋体" w:eastAsia="宋体" w:cs="宋体"/>
                <w:color w:val="000000"/>
              </w:rPr>
              <w:t>组和</w:t>
            </w:r>
            <w:r>
              <w:rPr>
                <w:rFonts w:ascii="Times New Roman" w:hAnsi="Times New Roman" w:eastAsia="Times New Roman" w:cs="Times New Roman"/>
                <w:color w:val="000000"/>
              </w:rPr>
              <w:t>NS</w:t>
            </w:r>
            <w:r>
              <w:rPr>
                <w:rFonts w:ascii="宋体" w:hAnsi="宋体" w:eastAsia="宋体" w:cs="宋体"/>
                <w:color w:val="000000"/>
              </w:rPr>
              <w:t>组②</w:t>
            </w:r>
            <w:r>
              <w:rPr>
                <w:color w:val="000000"/>
              </w:rPr>
              <w:t>________________</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周戒断后，进行偏爱测试（</w:t>
            </w:r>
            <w:r>
              <w:rPr>
                <w:rFonts w:ascii="Times New Roman" w:hAnsi="Times New Roman" w:eastAsia="Times New Roman" w:cs="Times New Roman"/>
                <w:color w:val="000000"/>
              </w:rPr>
              <w:t>CPP</w:t>
            </w:r>
            <w:r>
              <w:rPr>
                <w:rFonts w:ascii="宋体" w:hAnsi="宋体" w:eastAsia="宋体" w:cs="宋体"/>
                <w:color w:val="000000"/>
              </w:rPr>
              <w:t>，即成瘾者的寻求用药的行为，</w:t>
            </w:r>
            <w:r>
              <w:rPr>
                <w:rFonts w:ascii="Times New Roman" w:hAnsi="Times New Roman" w:eastAsia="Times New Roman" w:cs="Times New Roman"/>
                <w:color w:val="000000"/>
              </w:rPr>
              <w:t>CPP</w:t>
            </w:r>
            <w:r>
              <w:rPr>
                <w:rFonts w:ascii="宋体" w:hAnsi="宋体" w:eastAsia="宋体" w:cs="宋体"/>
                <w:color w:val="000000"/>
              </w:rPr>
              <w:t>得分越高，代表戒断期寻求用药行为越强烈），结果如图所示。据图分析可知③</w:t>
            </w:r>
            <w:r>
              <w:rPr>
                <w:color w:val="000000"/>
              </w:rPr>
              <w:t>_____________________________________</w:t>
            </w:r>
            <w:r>
              <w:rPr>
                <w:rFonts w:ascii="宋体" w:hAnsi="宋体" w:eastAsia="宋体" w:cs="宋体"/>
                <w:color w:val="000000"/>
              </w:rPr>
              <w:t>。</w:t>
            </w:r>
          </w:p>
          <w:p w14:paraId="360BCC68">
            <w:pPr>
              <w:spacing w:line="240" w:lineRule="auto"/>
              <w:jc w:val="both"/>
              <w:textAlignment w:val="center"/>
              <w:rPr>
                <w:color w:val="000000"/>
              </w:rPr>
            </w:pPr>
            <w:r>
              <w:rPr>
                <w:color w:val="000000"/>
              </w:rPr>
              <w:drawing>
                <wp:inline distT="0" distB="0" distL="114300" distR="114300">
                  <wp:extent cx="2480945" cy="1104265"/>
                  <wp:effectExtent l="0" t="0" r="8255" b="63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480945" cy="1104265"/>
                          </a:xfrm>
                          <a:prstGeom prst="rect">
                            <a:avLst/>
                          </a:prstGeom>
                        </pic:spPr>
                      </pic:pic>
                    </a:graphicData>
                  </a:graphic>
                </wp:inline>
              </w:drawing>
            </w:r>
          </w:p>
        </w:tc>
      </w:tr>
      <w:tr w14:paraId="01A0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8CE38D">
            <w:pPr>
              <w:spacing w:line="240" w:lineRule="auto"/>
              <w:jc w:val="both"/>
              <w:textAlignment w:val="center"/>
              <w:rPr>
                <w:color w:val="000000"/>
              </w:rPr>
            </w:pPr>
            <w:r>
              <w:rPr>
                <w:rFonts w:ascii="宋体" w:hAnsi="宋体" w:eastAsia="宋体" w:cs="宋体"/>
                <w:color w:val="000000"/>
              </w:rPr>
              <w:t>测定</w:t>
            </w:r>
            <w:r>
              <w:rPr>
                <w:rFonts w:ascii="Times New Roman" w:hAnsi="Times New Roman" w:eastAsia="Times New Roman" w:cs="Times New Roman"/>
                <w:color w:val="000000"/>
              </w:rPr>
              <w:t>GABA</w:t>
            </w:r>
            <w:r>
              <w:rPr>
                <w:rFonts w:ascii="宋体" w:hAnsi="宋体" w:eastAsia="宋体" w:cs="宋体"/>
                <w:color w:val="000000"/>
              </w:rPr>
              <w:t>突触后膜电流及分析</w:t>
            </w:r>
          </w:p>
        </w:tc>
        <w:tc>
          <w:tcPr>
            <w:tcW w:w="6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0D2997">
            <w:pPr>
              <w:spacing w:line="240" w:lineRule="auto"/>
              <w:jc w:val="both"/>
              <w:textAlignment w:val="center"/>
              <w:rPr>
                <w:color w:val="000000"/>
              </w:rPr>
            </w:pPr>
            <w:r>
              <w:rPr>
                <w:rFonts w:ascii="宋体" w:hAnsi="宋体" w:eastAsia="宋体" w:cs="宋体"/>
                <w:color w:val="000000"/>
              </w:rPr>
              <w:t>记录</w:t>
            </w:r>
            <w:r>
              <w:rPr>
                <w:rFonts w:ascii="Times New Roman" w:hAnsi="Times New Roman" w:eastAsia="Times New Roman" w:cs="Times New Roman"/>
                <w:color w:val="000000"/>
              </w:rPr>
              <w:t>GABA</w:t>
            </w:r>
            <w:r>
              <w:rPr>
                <w:rFonts w:ascii="宋体" w:hAnsi="宋体" w:eastAsia="宋体" w:cs="宋体"/>
                <w:color w:val="000000"/>
              </w:rPr>
              <w:t>所产生的突触后电流，结果如下图。</w:t>
            </w:r>
          </w:p>
          <w:p w14:paraId="7214380C">
            <w:pPr>
              <w:spacing w:line="240" w:lineRule="auto"/>
              <w:jc w:val="both"/>
              <w:textAlignment w:val="center"/>
              <w:rPr>
                <w:color w:val="000000"/>
              </w:rPr>
            </w:pPr>
            <w:r>
              <w:rPr>
                <w:color w:val="000000"/>
              </w:rPr>
              <w:drawing>
                <wp:inline distT="0" distB="0" distL="114300" distR="114300">
                  <wp:extent cx="4260850" cy="624840"/>
                  <wp:effectExtent l="0" t="0" r="6350" b="1016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4260850" cy="624840"/>
                          </a:xfrm>
                          <a:prstGeom prst="rect">
                            <a:avLst/>
                          </a:prstGeom>
                        </pic:spPr>
                      </pic:pic>
                    </a:graphicData>
                  </a:graphic>
                </wp:inline>
              </w:drawing>
            </w:r>
          </w:p>
          <w:p w14:paraId="67F5D3CC">
            <w:pPr>
              <w:spacing w:line="240" w:lineRule="auto"/>
              <w:jc w:val="both"/>
              <w:textAlignment w:val="center"/>
              <w:rPr>
                <w:color w:val="000000"/>
              </w:rPr>
            </w:pPr>
            <w:r>
              <w:rPr>
                <w:rFonts w:ascii="宋体" w:hAnsi="宋体" w:eastAsia="宋体" w:cs="宋体"/>
                <w:color w:val="000000"/>
              </w:rPr>
              <w:t>据图分析，尼古丁戒断会④</w:t>
            </w:r>
            <w:r>
              <w:rPr>
                <w:color w:val="000000"/>
              </w:rPr>
              <w:t>_____________</w:t>
            </w:r>
            <w:r>
              <w:rPr>
                <w:rFonts w:ascii="宋体" w:hAnsi="宋体" w:eastAsia="宋体" w:cs="宋体"/>
                <w:color w:val="000000"/>
              </w:rPr>
              <w:t>（填“增强”或“减少”）</w:t>
            </w:r>
            <w:r>
              <w:rPr>
                <w:rFonts w:ascii="Times New Roman" w:hAnsi="Times New Roman" w:eastAsia="Times New Roman" w:cs="Times New Roman"/>
                <w:color w:val="000000"/>
              </w:rPr>
              <w:t>VTA</w:t>
            </w:r>
            <w:r>
              <w:rPr>
                <w:rFonts w:ascii="宋体" w:hAnsi="宋体" w:eastAsia="宋体" w:cs="宋体"/>
                <w:color w:val="000000"/>
              </w:rPr>
              <w:t>多巴胺神经元接受的</w:t>
            </w:r>
            <w:r>
              <w:rPr>
                <w:rFonts w:ascii="Times New Roman" w:hAnsi="Times New Roman" w:eastAsia="Times New Roman" w:cs="Times New Roman"/>
                <w:color w:val="000000"/>
              </w:rPr>
              <w:t>GABA</w:t>
            </w:r>
            <w:r>
              <w:rPr>
                <w:rFonts w:ascii="宋体" w:hAnsi="宋体" w:eastAsia="宋体" w:cs="宋体"/>
                <w:color w:val="000000"/>
              </w:rPr>
              <w:t>输入。有氧运动能使尼古丁戒断小鼠</w:t>
            </w:r>
            <w:r>
              <w:rPr>
                <w:rFonts w:ascii="Times New Roman" w:hAnsi="Times New Roman" w:eastAsia="Times New Roman" w:cs="Times New Roman"/>
                <w:color w:val="000000"/>
              </w:rPr>
              <w:t>VTA</w:t>
            </w:r>
            <w:r>
              <w:rPr>
                <w:rFonts w:ascii="宋体" w:hAnsi="宋体" w:eastAsia="宋体" w:cs="宋体"/>
                <w:color w:val="000000"/>
              </w:rPr>
              <w:t>多巴胺神经元接受的</w:t>
            </w:r>
            <w:r>
              <w:rPr>
                <w:rFonts w:ascii="Times New Roman" w:hAnsi="Times New Roman" w:eastAsia="Times New Roman" w:cs="Times New Roman"/>
                <w:color w:val="000000"/>
              </w:rPr>
              <w:t>GABA</w:t>
            </w:r>
            <w:r>
              <w:rPr>
                <w:rFonts w:ascii="宋体" w:hAnsi="宋体" w:eastAsia="宋体" w:cs="宋体"/>
                <w:color w:val="000000"/>
              </w:rPr>
              <w:t>输入⑤</w:t>
            </w:r>
            <w:r>
              <w:rPr>
                <w:color w:val="000000"/>
              </w:rPr>
              <w:t>_____________</w:t>
            </w:r>
            <w:r>
              <w:rPr>
                <w:rFonts w:ascii="宋体" w:hAnsi="宋体" w:eastAsia="宋体" w:cs="宋体"/>
                <w:color w:val="000000"/>
              </w:rPr>
              <w:t>（填“增强”或“减少”）。</w:t>
            </w:r>
          </w:p>
        </w:tc>
      </w:tr>
    </w:tbl>
    <w:p w14:paraId="723ECA64">
      <w:pPr>
        <w:spacing w:line="240" w:lineRule="auto"/>
        <w:jc w:val="both"/>
        <w:textAlignment w:val="center"/>
        <w:rPr>
          <w:color w:val="000000"/>
        </w:rPr>
      </w:pPr>
    </w:p>
    <w:p w14:paraId="6D1B74B9">
      <w:pPr>
        <w:spacing w:line="240" w:lineRule="auto"/>
        <w:jc w:val="both"/>
        <w:textAlignment w:val="center"/>
        <w:rPr>
          <w:color w:val="000000"/>
        </w:rPr>
      </w:pPr>
      <w:r>
        <w:rPr>
          <w:color w:val="000000"/>
        </w:rPr>
        <w:t xml:space="preserve">22. </w:t>
      </w:r>
      <w:r>
        <w:rPr>
          <w:rFonts w:ascii="宋体" w:hAnsi="宋体" w:eastAsia="宋体" w:cs="宋体"/>
          <w:color w:val="000000"/>
        </w:rPr>
        <w:t>榕属植物是我国南方最重要的园林景观植物。蓟马是榕属植物上的一种重要检疫性害虫，科研人员就该昆虫对榕属植物的选择行为进行了系列研究。请回答下列问题。</w:t>
      </w:r>
    </w:p>
    <w:p w14:paraId="30DC8DE2">
      <w:pPr>
        <w:spacing w:line="240" w:lineRule="auto"/>
        <w:jc w:val="left"/>
        <w:textAlignment w:val="center"/>
        <w:rPr>
          <w:color w:val="000000"/>
        </w:rPr>
      </w:pPr>
      <w:r>
        <w:rPr>
          <w:color w:val="000000"/>
        </w:rPr>
        <w:t>（1）</w:t>
      </w:r>
      <w:r>
        <w:rPr>
          <w:rFonts w:ascii="宋体" w:hAnsi="宋体" w:eastAsia="宋体" w:cs="宋体"/>
          <w:color w:val="000000"/>
        </w:rPr>
        <w:t>蓟马的若虫和成虫群集于受害叶片上长成的虫瘿（植物组织因昆虫取食形成的瘤状物）里，吸食幼芽的汁液生存。对蓟马研究时，通常可用</w:t>
      </w:r>
      <w:r>
        <w:rPr>
          <w:color w:val="000000"/>
        </w:rPr>
        <w:t>___________</w:t>
      </w:r>
      <w:r>
        <w:rPr>
          <w:rFonts w:ascii="宋体" w:hAnsi="宋体" w:eastAsia="宋体" w:cs="宋体"/>
          <w:color w:val="000000"/>
        </w:rPr>
        <w:t>法调查其种群密度。蓟马与榕属植物的种间关系是</w:t>
      </w:r>
      <w:r>
        <w:rPr>
          <w:color w:val="000000"/>
        </w:rPr>
        <w:t>___________</w:t>
      </w:r>
      <w:r>
        <w:rPr>
          <w:rFonts w:ascii="宋体" w:hAnsi="宋体" w:eastAsia="宋体" w:cs="宋体"/>
          <w:color w:val="000000"/>
        </w:rPr>
        <w:t>，蓟马同化的能量去向有</w:t>
      </w:r>
      <w:r>
        <w:rPr>
          <w:color w:val="000000"/>
        </w:rPr>
        <w:t>____________________________</w:t>
      </w:r>
    </w:p>
    <w:p w14:paraId="66528DDA">
      <w:pPr>
        <w:spacing w:line="240" w:lineRule="auto"/>
        <w:jc w:val="left"/>
        <w:textAlignment w:val="center"/>
        <w:rPr>
          <w:color w:val="000000"/>
        </w:rPr>
      </w:pPr>
      <w:r>
        <w:rPr>
          <w:color w:val="000000"/>
        </w:rPr>
        <w:t>______________________________________________________</w:t>
      </w:r>
      <w:r>
        <w:rPr>
          <w:rFonts w:ascii="宋体" w:hAnsi="宋体" w:eastAsia="宋体" w:cs="宋体"/>
          <w:color w:val="000000"/>
        </w:rPr>
        <w:t>。</w:t>
      </w:r>
    </w:p>
    <w:p w14:paraId="32386F3E">
      <w:pPr>
        <w:spacing w:line="240" w:lineRule="auto"/>
        <w:jc w:val="left"/>
        <w:textAlignment w:val="center"/>
        <w:rPr>
          <w:color w:val="000000"/>
        </w:rPr>
      </w:pPr>
      <w:r>
        <w:rPr>
          <w:color w:val="000000"/>
        </w:rPr>
        <w:t>（2）</w:t>
      </w:r>
      <w:r>
        <w:rPr>
          <w:rFonts w:ascii="宋体" w:hAnsi="宋体" w:eastAsia="宋体" w:cs="宋体"/>
          <w:color w:val="000000"/>
        </w:rPr>
        <w:t>蓟马通过识别植物释放的一些挥发物来搜索适宜的榕属植物，该挥发物属于</w:t>
      </w:r>
      <w:r>
        <w:rPr>
          <w:color w:val="000000"/>
        </w:rPr>
        <w:t>________</w:t>
      </w:r>
      <w:r>
        <w:rPr>
          <w:rFonts w:ascii="宋体" w:hAnsi="宋体" w:eastAsia="宋体" w:cs="宋体"/>
          <w:color w:val="000000"/>
        </w:rPr>
        <w:t>信息。同时，榕属植物也可释放特定挥发物以驱避蓟马。这体现出信息传递在生态系统中的功能是</w:t>
      </w:r>
      <w:r>
        <w:rPr>
          <w:color w:val="000000"/>
        </w:rPr>
        <w:t>______________________________________________________________________</w:t>
      </w:r>
      <w:r>
        <w:rPr>
          <w:rFonts w:ascii="宋体" w:hAnsi="宋体" w:eastAsia="宋体" w:cs="宋体"/>
          <w:color w:val="000000"/>
        </w:rPr>
        <w:t>。</w:t>
      </w:r>
    </w:p>
    <w:p w14:paraId="5334F56B">
      <w:pPr>
        <w:spacing w:line="240" w:lineRule="auto"/>
        <w:jc w:val="left"/>
        <w:textAlignment w:val="center"/>
        <w:rPr>
          <w:color w:val="000000"/>
        </w:rPr>
      </w:pPr>
      <w:r>
        <w:rPr>
          <w:color w:val="000000"/>
        </w:rPr>
        <w:t>（3）</w:t>
      </w:r>
      <w:r>
        <w:rPr>
          <w:rFonts w:ascii="宋体" w:hAnsi="宋体" w:eastAsia="宋体" w:cs="宋体"/>
          <w:color w:val="000000"/>
        </w:rPr>
        <w:t>为研究蓟马对盆栽榕树挥发物的行为反应，研究人员使用图</w:t>
      </w:r>
      <w:r>
        <w:rPr>
          <w:rFonts w:ascii="Times New Roman" w:hAnsi="Times New Roman" w:eastAsia="Times New Roman" w:cs="Times New Roman"/>
          <w:color w:val="000000"/>
        </w:rPr>
        <w:t>1</w:t>
      </w:r>
      <w:r>
        <w:rPr>
          <w:rFonts w:ascii="宋体" w:hAnsi="宋体" w:eastAsia="宋体" w:cs="宋体"/>
          <w:color w:val="000000"/>
        </w:rPr>
        <w:t>所示</w:t>
      </w:r>
      <w:r>
        <w:rPr>
          <w:rFonts w:ascii="Times New Roman" w:hAnsi="Times New Roman" w:eastAsia="Times New Roman" w:cs="Times New Roman"/>
          <w:color w:val="000000"/>
        </w:rPr>
        <w:t>Y</w:t>
      </w:r>
      <w:r>
        <w:rPr>
          <w:rFonts w:ascii="宋体" w:hAnsi="宋体" w:eastAsia="宋体" w:cs="宋体"/>
          <w:color w:val="000000"/>
        </w:rPr>
        <w:t>形嗅觉仪开展实验。</w:t>
      </w:r>
    </w:p>
    <w:p w14:paraId="6994EB00">
      <w:pPr>
        <w:spacing w:line="240" w:lineRule="auto"/>
        <w:jc w:val="center"/>
        <w:textAlignment w:val="center"/>
        <w:rPr>
          <w:color w:val="000000"/>
        </w:rPr>
      </w:pPr>
      <w:r>
        <w:rPr>
          <w:color w:val="000000"/>
        </w:rPr>
        <w:drawing>
          <wp:inline distT="0" distB="0" distL="114300" distR="114300">
            <wp:extent cx="5000625" cy="2152650"/>
            <wp:effectExtent l="0" t="0" r="3175" b="635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5000625" cy="2152650"/>
                    </a:xfrm>
                    <a:prstGeom prst="rect">
                      <a:avLst/>
                    </a:prstGeom>
                  </pic:spPr>
                </pic:pic>
              </a:graphicData>
            </a:graphic>
          </wp:inline>
        </w:drawing>
      </w:r>
    </w:p>
    <w:p w14:paraId="7E463B1B">
      <w:pPr>
        <w:spacing w:line="240" w:lineRule="auto"/>
        <w:ind w:firstLine="420" w:firstLineChars="200"/>
        <w:jc w:val="both"/>
        <w:textAlignment w:val="center"/>
        <w:rPr>
          <w:color w:val="000000"/>
        </w:rPr>
      </w:pPr>
      <w:r>
        <w:rPr>
          <w:rFonts w:ascii="宋体" w:hAnsi="宋体" w:eastAsia="宋体" w:cs="宋体"/>
          <w:color w:val="000000"/>
        </w:rPr>
        <w:t>①选取树龄、株高等条件相同且生长状态良好的三种盆栽榕树，用保鲜膜将育苗盆和泥炭土密封，分别放置于玻璃集气罐中，以收集三种榕树的</w:t>
      </w:r>
      <w:r>
        <w:rPr>
          <w:color w:val="000000"/>
        </w:rPr>
        <w:t>_____________</w:t>
      </w:r>
      <w:r>
        <w:rPr>
          <w:rFonts w:ascii="宋体" w:hAnsi="宋体" w:eastAsia="宋体" w:cs="宋体"/>
          <w:color w:val="000000"/>
        </w:rPr>
        <w:t>。</w:t>
      </w:r>
    </w:p>
    <w:p w14:paraId="52AB51B0">
      <w:pPr>
        <w:spacing w:line="240" w:lineRule="auto"/>
        <w:ind w:firstLine="420" w:firstLineChars="200"/>
        <w:jc w:val="both"/>
        <w:textAlignment w:val="center"/>
        <w:rPr>
          <w:color w:val="000000"/>
        </w:rPr>
      </w:pPr>
      <w:r>
        <w:rPr>
          <w:rFonts w:ascii="宋体" w:hAnsi="宋体" w:eastAsia="宋体" w:cs="宋体"/>
          <w:color w:val="000000"/>
        </w:rPr>
        <w:t>②按图</w:t>
      </w:r>
      <w:r>
        <w:rPr>
          <w:rFonts w:ascii="Times New Roman" w:hAnsi="Times New Roman" w:eastAsia="Times New Roman" w:cs="Times New Roman"/>
          <w:color w:val="000000"/>
        </w:rPr>
        <w:t>1</w:t>
      </w:r>
      <w:r>
        <w:rPr>
          <w:rFonts w:ascii="宋体" w:hAnsi="宋体" w:eastAsia="宋体" w:cs="宋体"/>
          <w:color w:val="000000"/>
        </w:rPr>
        <w:t>组装</w:t>
      </w:r>
      <w:r>
        <w:rPr>
          <w:rFonts w:ascii="Times New Roman" w:hAnsi="Times New Roman" w:eastAsia="Times New Roman" w:cs="Times New Roman"/>
          <w:color w:val="000000"/>
        </w:rPr>
        <w:t>Y</w:t>
      </w:r>
      <w:r>
        <w:rPr>
          <w:rFonts w:ascii="宋体" w:hAnsi="宋体" w:eastAsia="宋体" w:cs="宋体"/>
          <w:color w:val="000000"/>
        </w:rPr>
        <w:t>形嗅觉仪，各组件间分别通过软管连接。实验中将</w:t>
      </w:r>
      <w:r>
        <w:rPr>
          <w:rFonts w:ascii="Times New Roman" w:hAnsi="Times New Roman" w:eastAsia="Times New Roman" w:cs="Times New Roman"/>
          <w:color w:val="000000"/>
        </w:rPr>
        <w:t>Y</w:t>
      </w:r>
      <w:r>
        <w:rPr>
          <w:rFonts w:ascii="宋体" w:hAnsi="宋体" w:eastAsia="宋体" w:cs="宋体"/>
          <w:color w:val="000000"/>
        </w:rPr>
        <w:t>型管置于黑暗环境下，且正上方放置</w:t>
      </w:r>
      <w:r>
        <w:rPr>
          <w:rFonts w:ascii="Times New Roman" w:hAnsi="Times New Roman" w:eastAsia="Times New Roman" w:cs="Times New Roman"/>
          <w:color w:val="000000"/>
        </w:rPr>
        <w:t>40W</w:t>
      </w:r>
      <w:r>
        <w:rPr>
          <w:rFonts w:ascii="宋体" w:hAnsi="宋体" w:eastAsia="宋体" w:cs="宋体"/>
          <w:color w:val="000000"/>
        </w:rPr>
        <w:t>日光灯，以避免</w:t>
      </w:r>
      <w:r>
        <w:rPr>
          <w:color w:val="000000"/>
        </w:rPr>
        <w:t>____________________________________________</w:t>
      </w:r>
      <w:r>
        <w:rPr>
          <w:rFonts w:ascii="宋体" w:hAnsi="宋体" w:eastAsia="宋体" w:cs="宋体"/>
          <w:color w:val="000000"/>
        </w:rPr>
        <w:t>。</w:t>
      </w:r>
    </w:p>
    <w:p w14:paraId="44213A38">
      <w:pPr>
        <w:spacing w:line="240" w:lineRule="auto"/>
        <w:ind w:firstLine="420" w:firstLineChars="200"/>
        <w:jc w:val="both"/>
        <w:textAlignment w:val="center"/>
        <w:rPr>
          <w:color w:val="000000"/>
        </w:rPr>
      </w:pPr>
      <w:r>
        <w:rPr>
          <w:rFonts w:ascii="宋体" w:hAnsi="宋体" w:eastAsia="宋体" w:cs="宋体"/>
          <w:color w:val="000000"/>
        </w:rPr>
        <w:t>③分别在两臂的样品瓶中放入待测气体，并将</w:t>
      </w:r>
      <w:r>
        <w:rPr>
          <w:color w:val="000000"/>
        </w:rPr>
        <w:t>_____________</w:t>
      </w:r>
      <w:r>
        <w:rPr>
          <w:rFonts w:ascii="宋体" w:hAnsi="宋体" w:eastAsia="宋体" w:cs="宋体"/>
          <w:color w:val="000000"/>
        </w:rPr>
        <w:t>处理</w:t>
      </w:r>
      <w:r>
        <w:rPr>
          <w:rFonts w:ascii="Times New Roman" w:hAnsi="Times New Roman" w:eastAsia="Times New Roman" w:cs="Times New Roman"/>
          <w:color w:val="000000"/>
        </w:rPr>
        <w:t>12h</w:t>
      </w:r>
      <w:r>
        <w:rPr>
          <w:rFonts w:ascii="宋体" w:hAnsi="宋体" w:eastAsia="宋体" w:cs="宋体"/>
          <w:color w:val="000000"/>
        </w:rPr>
        <w:t>的蓟马释放入</w:t>
      </w:r>
      <w:r>
        <w:rPr>
          <w:rFonts w:ascii="Times New Roman" w:hAnsi="Times New Roman" w:eastAsia="Times New Roman" w:cs="Times New Roman"/>
          <w:color w:val="000000"/>
        </w:rPr>
        <w:t>Y</w:t>
      </w:r>
      <w:r>
        <w:rPr>
          <w:rFonts w:ascii="宋体" w:hAnsi="宋体" w:eastAsia="宋体" w:cs="宋体"/>
          <w:color w:val="000000"/>
        </w:rPr>
        <w:t>形管基部管入口，统计爬向不同管的蓟马数量。每组处理观察</w:t>
      </w:r>
      <w:r>
        <w:rPr>
          <w:rFonts w:ascii="Times New Roman" w:hAnsi="Times New Roman" w:eastAsia="Times New Roman" w:cs="Times New Roman"/>
          <w:color w:val="000000"/>
        </w:rPr>
        <w:t>60</w:t>
      </w:r>
      <w:r>
        <w:rPr>
          <w:rFonts w:ascii="宋体" w:hAnsi="宋体" w:eastAsia="宋体" w:cs="宋体"/>
          <w:color w:val="000000"/>
        </w:rPr>
        <w:t>只蓟马，每只蓟马在实验中只使用</w:t>
      </w:r>
      <w:r>
        <w:rPr>
          <w:rFonts w:ascii="Times New Roman" w:hAnsi="Times New Roman" w:eastAsia="Times New Roman" w:cs="Times New Roman"/>
          <w:color w:val="000000"/>
        </w:rPr>
        <w:t>1</w:t>
      </w:r>
      <w:r>
        <w:rPr>
          <w:rFonts w:ascii="宋体" w:hAnsi="宋体" w:eastAsia="宋体" w:cs="宋体"/>
          <w:color w:val="000000"/>
        </w:rPr>
        <w:t>次。每测试</w:t>
      </w:r>
      <w:r>
        <w:rPr>
          <w:rFonts w:ascii="Times New Roman" w:hAnsi="Times New Roman" w:eastAsia="Times New Roman" w:cs="Times New Roman"/>
          <w:color w:val="000000"/>
        </w:rPr>
        <w:t>10</w:t>
      </w:r>
      <w:r>
        <w:rPr>
          <w:rFonts w:ascii="宋体" w:hAnsi="宋体" w:eastAsia="宋体" w:cs="宋体"/>
          <w:color w:val="000000"/>
        </w:rPr>
        <w:t>只更换</w:t>
      </w:r>
      <w:r>
        <w:rPr>
          <w:rFonts w:ascii="Times New Roman" w:hAnsi="Times New Roman" w:eastAsia="Times New Roman" w:cs="Times New Roman"/>
          <w:color w:val="000000"/>
        </w:rPr>
        <w:t>Y</w:t>
      </w:r>
      <w:r>
        <w:rPr>
          <w:rFonts w:ascii="宋体" w:hAnsi="宋体" w:eastAsia="宋体" w:cs="宋体"/>
          <w:color w:val="000000"/>
        </w:rPr>
        <w:t>型管并调换味源方位一次，目的是</w:t>
      </w:r>
      <w:r>
        <w:rPr>
          <w:color w:val="000000"/>
        </w:rPr>
        <w:t>______________________</w:t>
      </w:r>
    </w:p>
    <w:p w14:paraId="43BFB93D">
      <w:pPr>
        <w:spacing w:line="240" w:lineRule="auto"/>
        <w:jc w:val="both"/>
        <w:textAlignment w:val="center"/>
        <w:rPr>
          <w:color w:val="000000"/>
        </w:rPr>
      </w:pPr>
      <w:r>
        <w:rPr>
          <w:color w:val="000000"/>
        </w:rPr>
        <w:t>___________________________________________________________________________</w:t>
      </w:r>
      <w:r>
        <w:rPr>
          <w:rFonts w:ascii="宋体" w:hAnsi="宋体" w:eastAsia="宋体" w:cs="宋体"/>
          <w:color w:val="000000"/>
        </w:rPr>
        <w:t>。</w:t>
      </w:r>
    </w:p>
    <w:p w14:paraId="6649A03D">
      <w:pPr>
        <w:spacing w:line="240" w:lineRule="auto"/>
        <w:ind w:firstLine="420" w:firstLineChars="200"/>
        <w:jc w:val="both"/>
        <w:textAlignment w:val="center"/>
        <w:rPr>
          <w:color w:val="000000"/>
        </w:rPr>
      </w:pPr>
      <w:r>
        <w:rPr>
          <w:rFonts w:ascii="宋体" w:hAnsi="宋体" w:eastAsia="宋体" w:cs="宋体"/>
          <w:color w:val="000000"/>
        </w:rPr>
        <w:t>④图</w:t>
      </w:r>
      <w:r>
        <w:rPr>
          <w:rFonts w:ascii="Times New Roman" w:hAnsi="Times New Roman" w:eastAsia="Times New Roman" w:cs="Times New Roman"/>
          <w:color w:val="000000"/>
        </w:rPr>
        <w:t>2</w:t>
      </w:r>
      <w:r>
        <w:rPr>
          <w:rFonts w:ascii="宋体" w:hAnsi="宋体" w:eastAsia="宋体" w:cs="宋体"/>
          <w:color w:val="000000"/>
        </w:rPr>
        <w:t>为实验结果，由此可知，蓟马对三种盆栽榕树挥发物的趋向性由大到小依次为</w:t>
      </w:r>
      <w:r>
        <w:rPr>
          <w:color w:val="000000"/>
        </w:rPr>
        <w:t>__</w:t>
      </w:r>
    </w:p>
    <w:p w14:paraId="1044561F">
      <w:pPr>
        <w:spacing w:line="240" w:lineRule="auto"/>
        <w:jc w:val="both"/>
        <w:textAlignment w:val="center"/>
        <w:rPr>
          <w:color w:val="000000"/>
        </w:rPr>
      </w:pPr>
      <w:r>
        <w:rPr>
          <w:color w:val="000000"/>
        </w:rPr>
        <w:t>____________________________________________________</w:t>
      </w:r>
      <w:r>
        <w:rPr>
          <w:rFonts w:ascii="宋体" w:hAnsi="宋体" w:eastAsia="宋体" w:cs="宋体"/>
          <w:color w:val="000000"/>
        </w:rPr>
        <w:t>。</w:t>
      </w:r>
    </w:p>
    <w:p w14:paraId="4BF413D6">
      <w:pPr>
        <w:spacing w:line="240" w:lineRule="auto"/>
        <w:jc w:val="center"/>
        <w:textAlignment w:val="center"/>
        <w:rPr>
          <w:color w:val="000000"/>
        </w:rPr>
      </w:pPr>
      <w:r>
        <w:rPr>
          <w:color w:val="000000"/>
        </w:rPr>
        <w:drawing>
          <wp:inline distT="0" distB="0" distL="114300" distR="114300">
            <wp:extent cx="4600575" cy="1914525"/>
            <wp:effectExtent l="0" t="0" r="9525" b="317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4600575" cy="1914525"/>
                    </a:xfrm>
                    <a:prstGeom prst="rect">
                      <a:avLst/>
                    </a:prstGeom>
                  </pic:spPr>
                </pic:pic>
              </a:graphicData>
            </a:graphic>
          </wp:inline>
        </w:drawing>
      </w:r>
    </w:p>
    <w:p w14:paraId="13706390">
      <w:pPr>
        <w:spacing w:line="240" w:lineRule="auto"/>
        <w:jc w:val="left"/>
        <w:textAlignment w:val="center"/>
        <w:rPr>
          <w:color w:val="000000"/>
        </w:rPr>
      </w:pPr>
      <w:r>
        <w:rPr>
          <w:color w:val="000000"/>
        </w:rPr>
        <w:t>（4）</w:t>
      </w:r>
      <w:r>
        <w:rPr>
          <w:rFonts w:ascii="宋体" w:hAnsi="宋体" w:eastAsia="宋体" w:cs="宋体"/>
          <w:color w:val="000000"/>
        </w:rPr>
        <w:t>上述系列研究，对种植榕属植物可借鉴性意义有</w:t>
      </w:r>
      <w:r>
        <w:rPr>
          <w:color w:val="000000"/>
        </w:rPr>
        <w:t>__________________________________</w:t>
      </w:r>
    </w:p>
    <w:p w14:paraId="2BABC0B3">
      <w:pPr>
        <w:spacing w:line="240" w:lineRule="auto"/>
        <w:jc w:val="left"/>
        <w:textAlignment w:val="center"/>
        <w:rPr>
          <w:color w:val="000000"/>
        </w:rPr>
      </w:pPr>
      <w:r>
        <w:rPr>
          <w:color w:val="000000"/>
        </w:rPr>
        <w:t>______________________________________________________________________________</w:t>
      </w:r>
      <w:r>
        <w:rPr>
          <w:rFonts w:ascii="宋体" w:hAnsi="宋体" w:eastAsia="宋体" w:cs="宋体"/>
          <w:color w:val="000000"/>
        </w:rPr>
        <w:t>。</w:t>
      </w:r>
    </w:p>
    <w:p w14:paraId="6C056746">
      <w:pPr>
        <w:spacing w:line="240" w:lineRule="auto"/>
        <w:jc w:val="both"/>
        <w:textAlignment w:val="center"/>
        <w:rPr>
          <w:color w:val="000000"/>
        </w:rPr>
      </w:pPr>
      <w:r>
        <w:rPr>
          <w:color w:val="000000"/>
        </w:rPr>
        <w:t xml:space="preserve">23. </w:t>
      </w:r>
      <w:r>
        <w:rPr>
          <w:rFonts w:ascii="宋体" w:hAnsi="宋体" w:eastAsia="宋体" w:cs="宋体"/>
          <w:color w:val="000000"/>
        </w:rPr>
        <w:t>热带玉米（</w:t>
      </w:r>
      <w:r>
        <w:rPr>
          <w:rFonts w:ascii="Times New Roman" w:hAnsi="Times New Roman" w:eastAsia="Times New Roman" w:cs="Times New Roman"/>
          <w:color w:val="000000"/>
        </w:rPr>
        <w:t>WT</w:t>
      </w:r>
      <w:r>
        <w:rPr>
          <w:rFonts w:ascii="宋体" w:hAnsi="宋体" w:eastAsia="宋体" w:cs="宋体"/>
          <w:color w:val="000000"/>
        </w:rPr>
        <w:t>）对光周期有较高的敏感性，开花需要短日照条件（</w:t>
      </w:r>
      <w:r>
        <w:rPr>
          <w:rFonts w:ascii="Times New Roman" w:hAnsi="Times New Roman" w:eastAsia="Times New Roman" w:cs="Times New Roman"/>
          <w:color w:val="000000"/>
        </w:rPr>
        <w:t>SD</w:t>
      </w:r>
      <w:r>
        <w:rPr>
          <w:rFonts w:ascii="宋体" w:hAnsi="宋体" w:eastAsia="宋体" w:cs="宋体"/>
          <w:color w:val="000000"/>
        </w:rPr>
        <w:t>），只能生活在热带。经长期驯化，进化出适应长日照条件（</w:t>
      </w:r>
      <w:r>
        <w:rPr>
          <w:rFonts w:ascii="Times New Roman" w:hAnsi="Times New Roman" w:eastAsia="Times New Roman" w:cs="Times New Roman"/>
          <w:color w:val="000000"/>
        </w:rPr>
        <w:t>LD</w:t>
      </w:r>
      <w:r>
        <w:rPr>
          <w:rFonts w:ascii="宋体" w:hAnsi="宋体" w:eastAsia="宋体" w:cs="宋体"/>
          <w:color w:val="000000"/>
        </w:rPr>
        <w:t>）的温带玉米。研究表明，热带玉米光周期敏感性与</w:t>
      </w:r>
      <w:r>
        <w:rPr>
          <w:rFonts w:ascii="Times New Roman" w:hAnsi="Times New Roman" w:eastAsia="Times New Roman" w:cs="Times New Roman"/>
          <w:color w:val="000000"/>
        </w:rPr>
        <w:t>ZmCCT9</w:t>
      </w:r>
      <w:r>
        <w:rPr>
          <w:rFonts w:ascii="宋体" w:hAnsi="宋体" w:eastAsia="宋体" w:cs="宋体"/>
          <w:color w:val="000000"/>
        </w:rPr>
        <w:t>基因有关，</w:t>
      </w:r>
      <w:r>
        <w:rPr>
          <w:rFonts w:ascii="Times New Roman" w:hAnsi="Times New Roman" w:eastAsia="Times New Roman" w:cs="Times New Roman"/>
          <w:color w:val="000000"/>
        </w:rPr>
        <w:t>Cas9</w:t>
      </w:r>
      <w:r>
        <w:rPr>
          <w:rFonts w:ascii="宋体" w:hAnsi="宋体" w:eastAsia="宋体" w:cs="宋体"/>
          <w:color w:val="000000"/>
        </w:rPr>
        <w:t>核酸酶敲除该基因过程中，获得了Ⅰ、</w:t>
      </w:r>
      <w:r>
        <w:rPr>
          <w:rFonts w:ascii="Times New Roman" w:hAnsi="Times New Roman" w:eastAsia="Times New Roman" w:cs="Times New Roman"/>
          <w:color w:val="000000"/>
        </w:rPr>
        <w:t>Ⅱ</w:t>
      </w:r>
      <w:r>
        <w:rPr>
          <w:rFonts w:ascii="宋体" w:hAnsi="宋体" w:eastAsia="宋体" w:cs="宋体"/>
          <w:color w:val="000000"/>
        </w:rPr>
        <w:t>和</w:t>
      </w:r>
      <w:r>
        <w:rPr>
          <w:rFonts w:ascii="Times New Roman" w:hAnsi="Times New Roman" w:eastAsia="Times New Roman" w:cs="Times New Roman"/>
          <w:color w:val="000000"/>
        </w:rPr>
        <w:t>Ⅲ</w:t>
      </w:r>
      <w:r>
        <w:rPr>
          <w:rFonts w:ascii="宋体" w:hAnsi="宋体" w:eastAsia="宋体" w:cs="宋体"/>
          <w:color w:val="000000"/>
        </w:rPr>
        <w:t>三种突变类型（图</w:t>
      </w:r>
      <w:r>
        <w:rPr>
          <w:rFonts w:ascii="Times New Roman" w:hAnsi="Times New Roman" w:eastAsia="Times New Roman" w:cs="Times New Roman"/>
          <w:color w:val="000000"/>
        </w:rPr>
        <w:t>1</w:t>
      </w:r>
      <w:r>
        <w:rPr>
          <w:rFonts w:ascii="宋体" w:hAnsi="宋体" w:eastAsia="宋体" w:cs="宋体"/>
          <w:color w:val="000000"/>
        </w:rPr>
        <w:t>）。在长日照条件下种植，发现三种突变型开花时间明显提前。请回答下列问题。</w:t>
      </w:r>
    </w:p>
    <w:p w14:paraId="5D66018C">
      <w:pPr>
        <w:spacing w:line="240" w:lineRule="auto"/>
        <w:jc w:val="both"/>
        <w:textAlignment w:val="center"/>
        <w:rPr>
          <w:color w:val="000000"/>
        </w:rPr>
      </w:pPr>
      <w:r>
        <w:rPr>
          <w:color w:val="000000"/>
        </w:rPr>
        <w:drawing>
          <wp:inline distT="0" distB="0" distL="114300" distR="114300">
            <wp:extent cx="5569585" cy="2538730"/>
            <wp:effectExtent l="0" t="0" r="0" b="127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1">
                      <a:lum bright="-12000" contrast="36000"/>
                    </a:blip>
                    <a:srcRect l="1533" t="5063" r="-986" b="3134"/>
                    <a:stretch>
                      <a:fillRect/>
                    </a:stretch>
                  </pic:blipFill>
                  <pic:spPr>
                    <a:xfrm>
                      <a:off x="0" y="0"/>
                      <a:ext cx="5569585" cy="2538730"/>
                    </a:xfrm>
                    <a:prstGeom prst="rect">
                      <a:avLst/>
                    </a:prstGeom>
                  </pic:spPr>
                </pic:pic>
              </a:graphicData>
            </a:graphic>
          </wp:inline>
        </w:drawing>
      </w:r>
    </w:p>
    <w:p w14:paraId="46BEEF31">
      <w:pPr>
        <w:spacing w:line="24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方框中的三个碱基为</w:t>
      </w:r>
      <w:r>
        <w:rPr>
          <w:rFonts w:ascii="Times New Roman" w:hAnsi="Times New Roman" w:eastAsia="Times New Roman" w:cs="Times New Roman"/>
          <w:color w:val="000000"/>
        </w:rPr>
        <w:t>NGG</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可为任何碱基），若该序列缺失，</w:t>
      </w:r>
      <w:r>
        <w:rPr>
          <w:rFonts w:ascii="Times New Roman" w:hAnsi="Times New Roman" w:eastAsia="Times New Roman" w:cs="Times New Roman"/>
          <w:color w:val="000000"/>
        </w:rPr>
        <w:t>Cas9</w:t>
      </w:r>
      <w:r>
        <w:rPr>
          <w:rFonts w:ascii="宋体" w:hAnsi="宋体" w:eastAsia="宋体" w:cs="宋体"/>
          <w:color w:val="000000"/>
        </w:rPr>
        <w:t>核酸酶将无法完成切割，该序列作用是</w:t>
      </w:r>
      <w:r>
        <w:rPr>
          <w:color w:val="000000"/>
        </w:rPr>
        <w:t>_____________________________________________</w:t>
      </w:r>
      <w:r>
        <w:rPr>
          <w:rFonts w:ascii="宋体" w:hAnsi="宋体" w:eastAsia="宋体" w:cs="宋体"/>
          <w:color w:val="000000"/>
        </w:rPr>
        <w:t>。结合图</w:t>
      </w:r>
      <w:r>
        <w:rPr>
          <w:rFonts w:ascii="Times New Roman" w:hAnsi="Times New Roman" w:eastAsia="Times New Roman" w:cs="Times New Roman"/>
          <w:color w:val="000000"/>
        </w:rPr>
        <w:t>1</w:t>
      </w:r>
      <w:r>
        <w:rPr>
          <w:rFonts w:ascii="宋体" w:hAnsi="宋体" w:eastAsia="宋体" w:cs="宋体"/>
          <w:color w:val="000000"/>
        </w:rPr>
        <w:t>分析，碱基序列中虚线代表</w:t>
      </w:r>
      <w:r>
        <w:rPr>
          <w:color w:val="000000"/>
        </w:rPr>
        <w:t>_________________________________</w:t>
      </w:r>
      <w:r>
        <w:rPr>
          <w:rFonts w:ascii="宋体" w:hAnsi="宋体" w:eastAsia="宋体" w:cs="宋体"/>
          <w:color w:val="000000"/>
        </w:rPr>
        <w:t>，从表达结果看，敲除基因会导致</w:t>
      </w:r>
      <w:r>
        <w:rPr>
          <w:color w:val="000000"/>
        </w:rPr>
        <w:t>_____________________________________</w:t>
      </w:r>
      <w:r>
        <w:rPr>
          <w:rFonts w:ascii="宋体" w:hAnsi="宋体" w:eastAsia="宋体" w:cs="宋体"/>
          <w:color w:val="000000"/>
        </w:rPr>
        <w:t>。该基因敲除导致的变异类型属于</w:t>
      </w:r>
      <w:r>
        <w:rPr>
          <w:color w:val="000000"/>
        </w:rPr>
        <w:t>_____________</w:t>
      </w:r>
      <w:r>
        <w:rPr>
          <w:rFonts w:ascii="宋体" w:hAnsi="宋体" w:eastAsia="宋体" w:cs="宋体"/>
          <w:color w:val="000000"/>
        </w:rPr>
        <w:t>。</w:t>
      </w:r>
    </w:p>
    <w:p w14:paraId="2AC6C833">
      <w:pPr>
        <w:spacing w:line="240" w:lineRule="auto"/>
        <w:jc w:val="left"/>
        <w:textAlignment w:val="center"/>
        <w:rPr>
          <w:color w:val="000000"/>
        </w:rPr>
      </w:pPr>
      <w:r>
        <w:rPr>
          <w:color w:val="000000"/>
        </w:rPr>
        <w:t>（2）</w:t>
      </w:r>
      <w:r>
        <w:rPr>
          <w:rFonts w:ascii="宋体" w:hAnsi="宋体" w:eastAsia="宋体" w:cs="宋体"/>
          <w:color w:val="000000"/>
        </w:rPr>
        <w:t>为探究</w:t>
      </w:r>
      <w:r>
        <w:rPr>
          <w:rFonts w:ascii="Times New Roman" w:hAnsi="Times New Roman" w:eastAsia="Times New Roman" w:cs="Times New Roman"/>
          <w:color w:val="000000"/>
        </w:rPr>
        <w:t>ZmCCT9</w:t>
      </w:r>
      <w:r>
        <w:rPr>
          <w:rFonts w:ascii="宋体" w:hAnsi="宋体" w:eastAsia="宋体" w:cs="宋体"/>
          <w:color w:val="000000"/>
        </w:rPr>
        <w:t>基因的表达模式，研究人员测定玉米发育过程中不同部位</w:t>
      </w:r>
      <w:r>
        <w:rPr>
          <w:rFonts w:ascii="Times New Roman" w:hAnsi="Times New Roman" w:eastAsia="Times New Roman" w:cs="Times New Roman"/>
          <w:color w:val="000000"/>
        </w:rPr>
        <w:t>ZmCCT9</w:t>
      </w:r>
      <w:r>
        <w:rPr>
          <w:rFonts w:ascii="宋体" w:hAnsi="宋体" w:eastAsia="宋体" w:cs="宋体"/>
          <w:color w:val="000000"/>
        </w:rPr>
        <w:t>表达量（图</w:t>
      </w:r>
      <w:r>
        <w:rPr>
          <w:rFonts w:ascii="Times New Roman" w:hAnsi="Times New Roman" w:eastAsia="Times New Roman" w:cs="Times New Roman"/>
          <w:color w:val="000000"/>
        </w:rPr>
        <w:t>2</w:t>
      </w:r>
      <w:r>
        <w:rPr>
          <w:rFonts w:ascii="宋体" w:hAnsi="宋体" w:eastAsia="宋体" w:cs="宋体"/>
          <w:color w:val="000000"/>
        </w:rPr>
        <w:t>），结果表明</w:t>
      </w:r>
      <w:r>
        <w:rPr>
          <w:color w:val="000000"/>
        </w:rPr>
        <w:t>_____________________________________________________________</w:t>
      </w:r>
    </w:p>
    <w:p w14:paraId="571ABF38">
      <w:pPr>
        <w:spacing w:line="240" w:lineRule="auto"/>
        <w:jc w:val="left"/>
        <w:textAlignment w:val="center"/>
        <w:rPr>
          <w:color w:val="000000"/>
        </w:rPr>
      </w:pPr>
      <w:r>
        <w:rPr>
          <w:color w:val="000000"/>
        </w:rPr>
        <w:t>____________________________</w:t>
      </w:r>
      <w:r>
        <w:rPr>
          <w:rFonts w:ascii="宋体" w:hAnsi="宋体" w:eastAsia="宋体" w:cs="宋体"/>
          <w:color w:val="000000"/>
        </w:rPr>
        <w:t>。还测定在</w:t>
      </w:r>
      <w:r>
        <w:rPr>
          <w:rFonts w:ascii="Times New Roman" w:hAnsi="Times New Roman" w:eastAsia="Times New Roman" w:cs="Times New Roman"/>
          <w:color w:val="000000"/>
        </w:rPr>
        <w:t>LD</w:t>
      </w:r>
      <w:r>
        <w:rPr>
          <w:rFonts w:ascii="宋体" w:hAnsi="宋体" w:eastAsia="宋体" w:cs="宋体"/>
          <w:color w:val="000000"/>
        </w:rPr>
        <w:t>和</w:t>
      </w:r>
      <w:r>
        <w:rPr>
          <w:rFonts w:ascii="Times New Roman" w:hAnsi="Times New Roman" w:eastAsia="Times New Roman" w:cs="Times New Roman"/>
          <w:color w:val="000000"/>
        </w:rPr>
        <w:t>SD</w:t>
      </w:r>
      <w:r>
        <w:rPr>
          <w:rFonts w:ascii="宋体" w:hAnsi="宋体" w:eastAsia="宋体" w:cs="宋体"/>
          <w:color w:val="000000"/>
        </w:rPr>
        <w:t>下温带玉米和热带玉米的成熟叶片中</w:t>
      </w:r>
      <w:r>
        <w:rPr>
          <w:rFonts w:ascii="Times New Roman" w:hAnsi="Times New Roman" w:eastAsia="Times New Roman" w:cs="Times New Roman"/>
          <w:color w:val="000000"/>
        </w:rPr>
        <w:t>ZmCCT9</w:t>
      </w:r>
      <w:r>
        <w:rPr>
          <w:rFonts w:ascii="宋体" w:hAnsi="宋体" w:eastAsia="宋体" w:cs="宋体"/>
          <w:color w:val="000000"/>
        </w:rPr>
        <w:t>的昼夜表达量（图</w:t>
      </w:r>
      <w:r>
        <w:rPr>
          <w:rFonts w:ascii="Times New Roman" w:hAnsi="Times New Roman" w:eastAsia="Times New Roman" w:cs="Times New Roman"/>
          <w:color w:val="000000"/>
        </w:rPr>
        <w:t>3</w:t>
      </w:r>
      <w:r>
        <w:rPr>
          <w:rFonts w:ascii="宋体" w:hAnsi="宋体" w:eastAsia="宋体" w:cs="宋体"/>
          <w:color w:val="000000"/>
        </w:rPr>
        <w:t>），结果显示，在</w:t>
      </w:r>
      <w:r>
        <w:rPr>
          <w:rFonts w:ascii="Times New Roman" w:hAnsi="Times New Roman" w:eastAsia="Times New Roman" w:cs="Times New Roman"/>
          <w:color w:val="000000"/>
        </w:rPr>
        <w:t>LD</w:t>
      </w:r>
      <w:r>
        <w:rPr>
          <w:rFonts w:ascii="宋体" w:hAnsi="宋体" w:eastAsia="宋体" w:cs="宋体"/>
          <w:color w:val="000000"/>
        </w:rPr>
        <w:t>条件下，</w:t>
      </w:r>
      <w:r>
        <w:rPr>
          <w:color w:val="000000"/>
        </w:rPr>
        <w:t>_____________________________</w:t>
      </w:r>
    </w:p>
    <w:p w14:paraId="34E17A42">
      <w:pPr>
        <w:spacing w:line="240" w:lineRule="auto"/>
        <w:jc w:val="left"/>
        <w:textAlignment w:val="center"/>
        <w:rPr>
          <w:color w:val="000000"/>
        </w:rPr>
      </w:pPr>
      <w:r>
        <w:rPr>
          <w:color w:val="000000"/>
        </w:rPr>
        <w:t>___________________________________________________</w:t>
      </w:r>
      <w:r>
        <w:rPr>
          <w:rFonts w:ascii="宋体" w:hAnsi="宋体" w:eastAsia="宋体" w:cs="宋体"/>
          <w:color w:val="000000"/>
        </w:rPr>
        <w:t>。</w:t>
      </w:r>
    </w:p>
    <w:p w14:paraId="4107BCEA">
      <w:pPr>
        <w:spacing w:line="240" w:lineRule="auto"/>
        <w:jc w:val="both"/>
        <w:textAlignment w:val="center"/>
        <w:rPr>
          <w:color w:val="000000"/>
        </w:rPr>
      </w:pPr>
      <w:r>
        <w:rPr>
          <w:color w:val="000000"/>
        </w:rPr>
        <w:drawing>
          <wp:inline distT="0" distB="0" distL="114300" distR="114300">
            <wp:extent cx="2378710" cy="1859915"/>
            <wp:effectExtent l="0" t="0" r="8890" b="698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2">
                      <a:lum bright="-24000" contrast="36000"/>
                    </a:blip>
                    <a:stretch>
                      <a:fillRect/>
                    </a:stretch>
                  </pic:blipFill>
                  <pic:spPr>
                    <a:xfrm>
                      <a:off x="0" y="0"/>
                      <a:ext cx="2378710" cy="1859915"/>
                    </a:xfrm>
                    <a:prstGeom prst="rect">
                      <a:avLst/>
                    </a:prstGeom>
                  </pic:spPr>
                </pic:pic>
              </a:graphicData>
            </a:graphic>
          </wp:inline>
        </w:drawing>
      </w:r>
      <w:r>
        <w:rPr>
          <w:color w:val="000000"/>
        </w:rPr>
        <w:drawing>
          <wp:inline distT="0" distB="0" distL="114300" distR="114300">
            <wp:extent cx="2954655" cy="2087880"/>
            <wp:effectExtent l="0" t="0" r="4445" b="762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3">
                      <a:lum bright="-12000" contrast="24000"/>
                    </a:blip>
                    <a:srcRect l="3344" t="539" r="2015" b="1717"/>
                    <a:stretch>
                      <a:fillRect/>
                    </a:stretch>
                  </pic:blipFill>
                  <pic:spPr>
                    <a:xfrm>
                      <a:off x="0" y="0"/>
                      <a:ext cx="2954655" cy="2087880"/>
                    </a:xfrm>
                    <a:prstGeom prst="rect">
                      <a:avLst/>
                    </a:prstGeom>
                  </pic:spPr>
                </pic:pic>
              </a:graphicData>
            </a:graphic>
          </wp:inline>
        </w:drawing>
      </w:r>
    </w:p>
    <w:p w14:paraId="70E91E86">
      <w:pPr>
        <w:spacing w:line="240" w:lineRule="auto"/>
        <w:jc w:val="left"/>
        <w:textAlignment w:val="center"/>
        <w:rPr>
          <w:color w:val="000000"/>
        </w:rPr>
      </w:pPr>
      <w:r>
        <w:rPr>
          <w:color w:val="000000"/>
        </w:rPr>
        <w:t>（3）</w:t>
      </w:r>
      <w:r>
        <w:rPr>
          <w:rFonts w:ascii="宋体" w:hAnsi="宋体" w:eastAsia="宋体" w:cs="宋体"/>
          <w:color w:val="000000"/>
        </w:rPr>
        <w:t>为探究驯化过程中玉米适应长日照的分子机制，测序发现温带玉米和热带玉米的</w:t>
      </w:r>
      <w:r>
        <w:rPr>
          <w:rFonts w:ascii="Times New Roman" w:hAnsi="Times New Roman" w:eastAsia="Times New Roman" w:cs="Times New Roman"/>
          <w:color w:val="000000"/>
        </w:rPr>
        <w:t>ZmCCT9</w:t>
      </w:r>
      <w:r>
        <w:rPr>
          <w:rFonts w:ascii="宋体" w:hAnsi="宋体" w:eastAsia="宋体" w:cs="宋体"/>
          <w:color w:val="000000"/>
        </w:rPr>
        <w:t>基因编码区无显著变异位点，但前者在基因上游携带了一段特殊序列（</w:t>
      </w:r>
      <w:r>
        <w:rPr>
          <w:rFonts w:ascii="Times New Roman" w:hAnsi="Times New Roman" w:eastAsia="Times New Roman" w:cs="Times New Roman"/>
          <w:color w:val="000000"/>
        </w:rPr>
        <w:t>TE</w:t>
      </w:r>
      <w:r>
        <w:rPr>
          <w:rFonts w:ascii="宋体" w:hAnsi="宋体" w:eastAsia="宋体" w:cs="宋体"/>
          <w:color w:val="000000"/>
        </w:rPr>
        <w:t>元件）。</w:t>
      </w:r>
    </w:p>
    <w:p w14:paraId="4154A872">
      <w:pPr>
        <w:spacing w:line="240" w:lineRule="auto"/>
        <w:ind w:firstLine="420" w:firstLineChars="200"/>
        <w:jc w:val="both"/>
        <w:textAlignment w:val="center"/>
        <w:rPr>
          <w:color w:val="000000"/>
        </w:rPr>
      </w:pPr>
      <w:r>
        <w:rPr>
          <w:rFonts w:ascii="宋体" w:hAnsi="宋体" w:eastAsia="宋体" w:cs="宋体"/>
          <w:color w:val="000000"/>
        </w:rPr>
        <w:t>①据此推测，</w:t>
      </w:r>
      <w:r>
        <w:rPr>
          <w:rFonts w:ascii="Times New Roman" w:hAnsi="Times New Roman" w:eastAsia="Times New Roman" w:cs="Times New Roman"/>
          <w:color w:val="000000"/>
        </w:rPr>
        <w:t>TE</w:t>
      </w:r>
      <w:r>
        <w:rPr>
          <w:rFonts w:ascii="宋体" w:hAnsi="宋体" w:eastAsia="宋体" w:cs="宋体"/>
          <w:color w:val="000000"/>
        </w:rPr>
        <w:t>元件的功能是</w:t>
      </w:r>
      <w:r>
        <w:rPr>
          <w:color w:val="000000"/>
        </w:rPr>
        <w:t>_________________________________________________</w:t>
      </w:r>
    </w:p>
    <w:p w14:paraId="28692E7A">
      <w:pPr>
        <w:spacing w:line="240" w:lineRule="auto"/>
        <w:jc w:val="both"/>
        <w:textAlignment w:val="center"/>
        <w:rPr>
          <w:color w:val="000000"/>
        </w:rPr>
      </w:pPr>
      <w:r>
        <w:rPr>
          <w:color w:val="000000"/>
        </w:rPr>
        <w:t>__________________________________________________________________</w:t>
      </w:r>
      <w:r>
        <w:rPr>
          <w:rFonts w:ascii="宋体" w:hAnsi="宋体" w:eastAsia="宋体" w:cs="宋体"/>
          <w:color w:val="000000"/>
        </w:rPr>
        <w:t>。为证明</w:t>
      </w:r>
      <w:r>
        <w:rPr>
          <w:rFonts w:ascii="Times New Roman" w:hAnsi="Times New Roman" w:eastAsia="Times New Roman" w:cs="Times New Roman"/>
          <w:color w:val="000000"/>
        </w:rPr>
        <w:t>TE</w:t>
      </w:r>
      <w:r>
        <w:rPr>
          <w:rFonts w:ascii="宋体" w:hAnsi="宋体" w:eastAsia="宋体" w:cs="宋体"/>
          <w:color w:val="000000"/>
        </w:rPr>
        <w:t>元件的功能，需利用相关载体和元件构建</w:t>
      </w:r>
      <w:r>
        <w:rPr>
          <w:rFonts w:ascii="Times New Roman" w:hAnsi="Times New Roman" w:eastAsia="Times New Roman" w:cs="Times New Roman"/>
          <w:color w:val="000000"/>
        </w:rPr>
        <w:t>LUC</w:t>
      </w:r>
      <w:r>
        <w:rPr>
          <w:rFonts w:ascii="宋体" w:hAnsi="宋体" w:eastAsia="宋体" w:cs="宋体"/>
          <w:color w:val="000000"/>
        </w:rPr>
        <w:t>基因（一种荧光素酶基因）表达载体，图</w:t>
      </w:r>
      <w:r>
        <w:rPr>
          <w:rFonts w:ascii="Times New Roman" w:hAnsi="Times New Roman" w:eastAsia="Times New Roman" w:cs="Times New Roman"/>
          <w:color w:val="000000"/>
        </w:rPr>
        <w:t>4</w:t>
      </w:r>
      <w:r>
        <w:rPr>
          <w:rFonts w:ascii="宋体" w:hAnsi="宋体" w:eastAsia="宋体" w:cs="宋体"/>
          <w:color w:val="000000"/>
        </w:rPr>
        <w:t>长方框中构建的相关元件的先后位置是</w:t>
      </w:r>
      <w:r>
        <w:rPr>
          <w:color w:val="000000"/>
        </w:rPr>
        <w:t>_____________</w:t>
      </w:r>
      <w:r>
        <w:rPr>
          <w:rFonts w:ascii="宋体" w:hAnsi="宋体" w:eastAsia="宋体" w:cs="宋体"/>
          <w:color w:val="000000"/>
        </w:rPr>
        <w:t>（用图中字母排序）。</w:t>
      </w:r>
    </w:p>
    <w:p w14:paraId="1A211024">
      <w:pPr>
        <w:spacing w:line="240" w:lineRule="auto"/>
        <w:jc w:val="center"/>
        <w:textAlignment w:val="center"/>
        <w:rPr>
          <w:color w:val="000000"/>
        </w:rPr>
      </w:pPr>
      <w:r>
        <w:rPr>
          <w:color w:val="000000"/>
        </w:rPr>
        <w:drawing>
          <wp:inline distT="0" distB="0" distL="114300" distR="114300">
            <wp:extent cx="3232150" cy="2204085"/>
            <wp:effectExtent l="0" t="0" r="6350" b="571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4">
                      <a:lum bright="-30000" contrast="54000"/>
                    </a:blip>
                    <a:stretch>
                      <a:fillRect/>
                    </a:stretch>
                  </pic:blipFill>
                  <pic:spPr>
                    <a:xfrm>
                      <a:off x="0" y="0"/>
                      <a:ext cx="3232150" cy="2204085"/>
                    </a:xfrm>
                    <a:prstGeom prst="rect">
                      <a:avLst/>
                    </a:prstGeom>
                  </pic:spPr>
                </pic:pic>
              </a:graphicData>
            </a:graphic>
          </wp:inline>
        </w:drawing>
      </w:r>
    </w:p>
    <w:p w14:paraId="5B04DB93">
      <w:pPr>
        <w:spacing w:line="240" w:lineRule="auto"/>
        <w:ind w:firstLine="420" w:firstLineChars="200"/>
        <w:jc w:val="both"/>
        <w:textAlignment w:val="center"/>
        <w:rPr>
          <w:color w:val="000000"/>
        </w:rPr>
      </w:pPr>
      <w:r>
        <w:rPr>
          <w:rFonts w:ascii="宋体" w:hAnsi="宋体" w:eastAsia="宋体" w:cs="宋体"/>
          <w:color w:val="000000"/>
        </w:rPr>
        <w:t>②可以预测，实验组玉米细胞荧光比对照组玉米细胞荧光</w:t>
      </w:r>
      <w:r>
        <w:rPr>
          <w:color w:val="000000"/>
        </w:rPr>
        <w:t>_______</w:t>
      </w:r>
      <w:r>
        <w:rPr>
          <w:rFonts w:ascii="宋体" w:hAnsi="宋体" w:eastAsia="宋体" w:cs="宋体"/>
          <w:color w:val="000000"/>
        </w:rPr>
        <w:t>（填写“强”或“弱”）。</w:t>
      </w:r>
    </w:p>
    <w:p w14:paraId="4E18E6BC">
      <w:pPr>
        <w:spacing w:line="240" w:lineRule="auto"/>
        <w:ind w:firstLine="420" w:firstLineChars="200"/>
        <w:jc w:val="both"/>
        <w:textAlignment w:val="center"/>
        <w:rPr>
          <w:color w:val="000000"/>
        </w:rPr>
      </w:pPr>
      <w:r>
        <w:rPr>
          <w:rFonts w:ascii="宋体" w:hAnsi="宋体" w:eastAsia="宋体" w:cs="宋体"/>
          <w:color w:val="000000"/>
        </w:rPr>
        <w:t>③根据以上材料，请完善温带玉米适应长日照的调控机制。</w:t>
      </w:r>
      <w:r>
        <w:rPr>
          <w:rFonts w:ascii="Times New Roman" w:hAnsi="Times New Roman" w:eastAsia="Times New Roman" w:cs="Times New Roman"/>
          <w:color w:val="000000"/>
        </w:rPr>
        <w:t>ZmCCT9</w:t>
      </w:r>
      <w:r>
        <w:rPr>
          <w:rFonts w:ascii="宋体" w:hAnsi="宋体" w:eastAsia="宋体" w:cs="宋体"/>
          <w:color w:val="000000"/>
        </w:rPr>
        <w:t>启动子（含</w:t>
      </w:r>
      <w:r>
        <w:rPr>
          <w:rFonts w:ascii="Times New Roman" w:hAnsi="Times New Roman" w:eastAsia="Times New Roman" w:cs="Times New Roman"/>
          <w:color w:val="000000"/>
        </w:rPr>
        <w:t>TE</w:t>
      </w:r>
      <w:r>
        <w:rPr>
          <w:rFonts w:ascii="宋体" w:hAnsi="宋体" w:eastAsia="宋体" w:cs="宋体"/>
          <w:color w:val="000000"/>
        </w:rPr>
        <w:t>）</w:t>
      </w:r>
      <w:r>
        <w:rPr>
          <w:rFonts w:ascii="Times New Roman" w:hAnsi="Times New Roman" w:eastAsia="Times New Roman" w:cs="Times New Roman"/>
          <w:color w:val="000000"/>
        </w:rPr>
        <w:t>→</w:t>
      </w:r>
      <w:r>
        <w:rPr>
          <w:color w:val="000000"/>
        </w:rPr>
        <w:t>____________________________________________________________________________</w:t>
      </w:r>
      <w:r>
        <w:rPr>
          <w:rFonts w:ascii="Times New Roman" w:hAnsi="Times New Roman" w:eastAsia="Times New Roman" w:cs="Times New Roman"/>
          <w:color w:val="000000"/>
        </w:rPr>
        <w:t>→</w:t>
      </w:r>
      <w:r>
        <w:rPr>
          <w:rFonts w:ascii="宋体" w:hAnsi="宋体" w:eastAsia="宋体" w:cs="宋体"/>
          <w:color w:val="000000"/>
        </w:rPr>
        <w:t>适应长日照环境</w:t>
      </w:r>
    </w:p>
    <w:p w14:paraId="009EE67F">
      <w:pPr>
        <w:spacing w:line="240" w:lineRule="auto"/>
        <w:textAlignment w:val="center"/>
        <w:rPr>
          <w:rFonts w:hint="eastAsia"/>
          <w:color w:val="FF0000"/>
          <w:lang w:val="en-US" w:eastAsia="zh-CN"/>
        </w:rPr>
      </w:pPr>
    </w:p>
    <w:p w14:paraId="552708A1">
      <w:pPr>
        <w:spacing w:line="240" w:lineRule="auto"/>
        <w:textAlignment w:val="center"/>
        <w:rPr>
          <w:rFonts w:hint="eastAsia"/>
          <w:color w:val="FF0000"/>
          <w:lang w:val="en-US" w:eastAsia="zh-CN"/>
        </w:rPr>
      </w:pPr>
    </w:p>
    <w:p w14:paraId="39DC3730">
      <w:pPr>
        <w:spacing w:line="240" w:lineRule="auto"/>
        <w:textAlignment w:val="center"/>
        <w:rPr>
          <w:rFonts w:hint="eastAsia"/>
          <w:color w:val="FF0000"/>
          <w:lang w:val="en-US" w:eastAsia="zh-CN"/>
        </w:rPr>
      </w:pPr>
    </w:p>
    <w:p w14:paraId="5F8D150C">
      <w:pPr>
        <w:spacing w:line="240" w:lineRule="auto"/>
        <w:textAlignment w:val="center"/>
        <w:rPr>
          <w:rFonts w:hint="eastAsia"/>
          <w:color w:val="FF0000"/>
          <w:lang w:val="en-US" w:eastAsia="zh-CN"/>
        </w:rPr>
      </w:pPr>
    </w:p>
    <w:p w14:paraId="69781073">
      <w:pPr>
        <w:spacing w:line="240" w:lineRule="auto"/>
        <w:textAlignment w:val="center"/>
        <w:rPr>
          <w:rFonts w:hint="eastAsia"/>
          <w:color w:val="FF0000"/>
          <w:lang w:val="en-US" w:eastAsia="zh-CN"/>
        </w:rPr>
      </w:pPr>
    </w:p>
    <w:p w14:paraId="6C69C698">
      <w:pPr>
        <w:spacing w:line="240" w:lineRule="auto"/>
        <w:textAlignment w:val="center"/>
        <w:rPr>
          <w:rFonts w:hint="eastAsia"/>
          <w:color w:val="FF0000"/>
          <w:lang w:val="en-US" w:eastAsia="zh-CN"/>
        </w:rPr>
      </w:pPr>
    </w:p>
    <w:p w14:paraId="5AC934EC">
      <w:pPr>
        <w:spacing w:line="240" w:lineRule="auto"/>
        <w:textAlignment w:val="center"/>
        <w:rPr>
          <w:rFonts w:hint="eastAsia"/>
          <w:color w:val="FF0000"/>
          <w:lang w:val="en-US" w:eastAsia="zh-CN"/>
        </w:rPr>
      </w:pPr>
    </w:p>
    <w:p w14:paraId="43A0825E">
      <w:pPr>
        <w:spacing w:line="240" w:lineRule="auto"/>
        <w:textAlignment w:val="center"/>
        <w:rPr>
          <w:rFonts w:hint="eastAsia"/>
          <w:color w:val="FF0000"/>
          <w:lang w:val="en-US" w:eastAsia="zh-CN"/>
        </w:rPr>
      </w:pPr>
    </w:p>
    <w:p w14:paraId="33FE8BFB">
      <w:pPr>
        <w:spacing w:line="240" w:lineRule="auto"/>
        <w:textAlignment w:val="center"/>
        <w:rPr>
          <w:rFonts w:hint="eastAsia"/>
          <w:color w:val="FF0000"/>
          <w:lang w:val="en-US" w:eastAsia="zh-CN"/>
        </w:rPr>
      </w:pPr>
    </w:p>
    <w:p w14:paraId="400EEE2F">
      <w:pPr>
        <w:spacing w:line="240" w:lineRule="auto"/>
        <w:textAlignment w:val="center"/>
        <w:rPr>
          <w:rFonts w:hint="eastAsia"/>
          <w:color w:val="FF0000"/>
          <w:lang w:val="en-US" w:eastAsia="zh-CN"/>
        </w:rPr>
      </w:pPr>
    </w:p>
    <w:p w14:paraId="43C53335">
      <w:pPr>
        <w:spacing w:line="240" w:lineRule="auto"/>
        <w:textAlignment w:val="center"/>
        <w:rPr>
          <w:rFonts w:hint="eastAsia"/>
          <w:color w:val="FF0000"/>
          <w:lang w:val="en-US" w:eastAsia="zh-CN"/>
        </w:rPr>
      </w:pPr>
    </w:p>
    <w:p w14:paraId="2AAB1294">
      <w:pPr>
        <w:spacing w:line="240" w:lineRule="auto"/>
        <w:textAlignment w:val="center"/>
        <w:rPr>
          <w:rFonts w:hint="eastAsia"/>
          <w:color w:val="FF0000"/>
          <w:lang w:val="en-US" w:eastAsia="zh-CN"/>
        </w:rPr>
      </w:pPr>
    </w:p>
    <w:p w14:paraId="6E8DE41D">
      <w:pPr>
        <w:spacing w:line="240" w:lineRule="auto"/>
        <w:textAlignment w:val="center"/>
        <w:rPr>
          <w:rFonts w:hint="eastAsia"/>
          <w:color w:val="FF0000"/>
          <w:lang w:val="en-US" w:eastAsia="zh-CN"/>
        </w:rPr>
      </w:pPr>
    </w:p>
    <w:p w14:paraId="3103E9C3">
      <w:pPr>
        <w:spacing w:line="240" w:lineRule="auto"/>
        <w:textAlignment w:val="center"/>
        <w:rPr>
          <w:rFonts w:hint="eastAsia"/>
          <w:color w:val="FF0000"/>
          <w:lang w:val="en-US" w:eastAsia="zh-CN"/>
        </w:rPr>
      </w:pPr>
    </w:p>
    <w:p w14:paraId="0481CB3F">
      <w:pPr>
        <w:spacing w:line="240" w:lineRule="auto"/>
        <w:textAlignment w:val="center"/>
        <w:rPr>
          <w:rFonts w:hint="eastAsia"/>
          <w:color w:val="FF0000"/>
          <w:lang w:val="en-US" w:eastAsia="zh-CN"/>
        </w:rPr>
      </w:pPr>
    </w:p>
    <w:p w14:paraId="43A541FD">
      <w:pPr>
        <w:spacing w:line="240" w:lineRule="auto"/>
        <w:textAlignment w:val="center"/>
        <w:rPr>
          <w:rFonts w:hint="eastAsia"/>
          <w:color w:val="FF0000"/>
          <w:lang w:val="en-US" w:eastAsia="zh-CN"/>
        </w:rPr>
      </w:pPr>
    </w:p>
    <w:p w14:paraId="03EC08FF">
      <w:pPr>
        <w:spacing w:line="240" w:lineRule="auto"/>
        <w:textAlignment w:val="center"/>
        <w:rPr>
          <w:rFonts w:hint="eastAsia"/>
          <w:color w:val="FF0000"/>
          <w:lang w:val="en-US" w:eastAsia="zh-CN"/>
        </w:rPr>
      </w:pPr>
    </w:p>
    <w:p w14:paraId="17678976">
      <w:pPr>
        <w:spacing w:line="240" w:lineRule="auto"/>
        <w:textAlignment w:val="center"/>
        <w:rPr>
          <w:rFonts w:hint="eastAsia"/>
          <w:color w:val="FF0000"/>
          <w:lang w:val="en-US" w:eastAsia="zh-CN"/>
        </w:rPr>
      </w:pPr>
    </w:p>
    <w:p w14:paraId="47A0FF2C">
      <w:pPr>
        <w:spacing w:line="240" w:lineRule="auto"/>
        <w:textAlignment w:val="center"/>
        <w:rPr>
          <w:rFonts w:hint="eastAsia"/>
          <w:color w:val="FF0000"/>
          <w:lang w:val="en-US" w:eastAsia="zh-CN"/>
        </w:rPr>
      </w:pPr>
    </w:p>
    <w:p w14:paraId="39C1C489">
      <w:pPr>
        <w:spacing w:line="240" w:lineRule="auto"/>
        <w:textAlignment w:val="center"/>
        <w:rPr>
          <w:rFonts w:hint="eastAsia"/>
          <w:color w:val="FF0000"/>
          <w:lang w:val="en-US" w:eastAsia="zh-CN"/>
        </w:rPr>
      </w:pPr>
    </w:p>
    <w:p w14:paraId="5B130975">
      <w:pPr>
        <w:spacing w:line="240" w:lineRule="auto"/>
        <w:textAlignment w:val="center"/>
        <w:rPr>
          <w:rFonts w:hint="eastAsia"/>
          <w:color w:val="FF0000"/>
          <w:lang w:val="en-US" w:eastAsia="zh-CN"/>
        </w:rPr>
      </w:pPr>
    </w:p>
    <w:p w14:paraId="52097E0C">
      <w:pPr>
        <w:spacing w:line="240" w:lineRule="auto"/>
        <w:textAlignment w:val="center"/>
        <w:rPr>
          <w:rFonts w:hint="eastAsia"/>
          <w:color w:val="FF0000"/>
          <w:lang w:val="en-US" w:eastAsia="zh-CN"/>
        </w:rPr>
      </w:pPr>
    </w:p>
    <w:p w14:paraId="64ECC518">
      <w:pPr>
        <w:spacing w:line="240" w:lineRule="auto"/>
        <w:textAlignment w:val="center"/>
        <w:rPr>
          <w:rFonts w:hint="eastAsia"/>
          <w:color w:val="FF0000"/>
          <w:lang w:val="en-US" w:eastAsia="zh-CN"/>
        </w:rPr>
      </w:pPr>
    </w:p>
    <w:p w14:paraId="1C0AA867">
      <w:pPr>
        <w:spacing w:line="240" w:lineRule="auto"/>
        <w:textAlignment w:val="center"/>
        <w:rPr>
          <w:rFonts w:hint="eastAsia"/>
          <w:color w:val="FF0000"/>
          <w:lang w:val="en-US" w:eastAsia="zh-CN"/>
        </w:rPr>
      </w:pPr>
    </w:p>
    <w:p w14:paraId="2805A3BE">
      <w:pPr>
        <w:spacing w:line="240" w:lineRule="auto"/>
        <w:jc w:val="center"/>
        <w:rPr>
          <w:rFonts w:hint="eastAsia" w:ascii="Times New Roman" w:hAnsi="Times New Roman" w:eastAsia="Times New Roman" w:cs="Times New Roman"/>
          <w:b/>
          <w:color w:val="auto"/>
          <w:sz w:val="32"/>
        </w:rPr>
      </w:pPr>
      <w:r>
        <w:rPr>
          <w:rFonts w:hint="eastAsia" w:cs="Times New Roman"/>
          <w:b/>
          <w:color w:val="auto"/>
          <w:sz w:val="32"/>
          <w:lang w:eastAsia="zh-CN"/>
        </w:rPr>
        <w:t>苏通练习精品卷</w:t>
      </w:r>
      <w:r>
        <w:rPr>
          <w:rFonts w:hint="eastAsia" w:ascii="Times New Roman" w:hAnsi="Times New Roman" w:eastAsia="Times New Roman" w:cs="Times New Roman"/>
          <w:b/>
          <w:color w:val="auto"/>
          <w:sz w:val="32"/>
        </w:rPr>
        <w:t>2024届高三生物周练（</w:t>
      </w:r>
      <w:r>
        <w:rPr>
          <w:rFonts w:hint="eastAsia" w:cs="Times New Roman"/>
          <w:b/>
          <w:color w:val="auto"/>
          <w:sz w:val="32"/>
          <w:lang w:val="en-US" w:eastAsia="zh-CN"/>
        </w:rPr>
        <w:t>二</w:t>
      </w:r>
      <w:r>
        <w:rPr>
          <w:rFonts w:hint="eastAsia" w:ascii="Times New Roman" w:hAnsi="Times New Roman" w:eastAsia="Times New Roman" w:cs="Times New Roman"/>
          <w:b/>
          <w:color w:val="auto"/>
          <w:sz w:val="32"/>
        </w:rPr>
        <w:t>十</w:t>
      </w:r>
      <w:r>
        <w:rPr>
          <w:rFonts w:hint="eastAsia" w:cs="Times New Roman"/>
          <w:b/>
          <w:color w:val="auto"/>
          <w:sz w:val="32"/>
          <w:lang w:val="en-US" w:eastAsia="zh-CN"/>
        </w:rPr>
        <w:t>一</w:t>
      </w:r>
      <w:r>
        <w:rPr>
          <w:rFonts w:hint="eastAsia" w:ascii="Times New Roman" w:hAnsi="Times New Roman" w:eastAsia="Times New Roman" w:cs="Times New Roman"/>
          <w:b/>
          <w:color w:val="auto"/>
          <w:sz w:val="32"/>
        </w:rPr>
        <w:t>）</w:t>
      </w:r>
    </w:p>
    <w:p w14:paraId="4543E6CA">
      <w:pPr>
        <w:spacing w:line="240" w:lineRule="auto"/>
        <w:jc w:val="center"/>
        <w:textAlignment w:val="center"/>
        <w:rPr>
          <w:rFonts w:hint="default"/>
          <w:color w:val="000000"/>
          <w:lang w:val="en-US" w:eastAsia="zh-CN"/>
        </w:rPr>
      </w:pPr>
      <w:r>
        <w:rPr>
          <w:rFonts w:hint="eastAsia"/>
          <w:color w:val="000000"/>
          <w:lang w:val="en-US" w:eastAsia="zh-CN"/>
        </w:rPr>
        <w:t>参考答案</w:t>
      </w:r>
    </w:p>
    <w:p w14:paraId="28D1B615">
      <w:pPr>
        <w:spacing w:line="240" w:lineRule="auto"/>
        <w:textAlignment w:val="center"/>
        <w:rPr>
          <w:rFonts w:hint="default"/>
          <w:color w:val="000000"/>
          <w:lang w:val="en-US" w:eastAsia="zh-CN"/>
        </w:rPr>
      </w:pPr>
      <w:r>
        <w:rPr>
          <w:rFonts w:hint="eastAsia"/>
          <w:color w:val="000000"/>
          <w:lang w:val="en-US" w:eastAsia="zh-CN"/>
        </w:rPr>
        <w:t xml:space="preserve">1-14  CACBA  DABAB   DCDC   </w:t>
      </w:r>
    </w:p>
    <w:p w14:paraId="21DD37E7">
      <w:pPr>
        <w:numPr>
          <w:ilvl w:val="0"/>
          <w:numId w:val="1"/>
        </w:numPr>
        <w:spacing w:line="240" w:lineRule="auto"/>
        <w:textAlignment w:val="center"/>
        <w:rPr>
          <w:rFonts w:hint="eastAsia" w:ascii="宋体" w:hAnsi="宋体" w:cs="宋体"/>
          <w:color w:val="000000"/>
          <w:lang w:val="en-US" w:eastAsia="zh-CN"/>
        </w:rPr>
      </w:pPr>
      <w:r>
        <w:rPr>
          <w:rFonts w:hint="eastAsia" w:ascii="宋体" w:hAnsi="宋体" w:cs="宋体"/>
          <w:color w:val="000000"/>
          <w:lang w:val="en-US" w:eastAsia="zh-CN"/>
        </w:rPr>
        <w:t xml:space="preserve">AD  16.ACD   17.ABC    18. BC   </w:t>
      </w:r>
    </w:p>
    <w:p w14:paraId="5BDF0D94">
      <w:pPr>
        <w:spacing w:line="240" w:lineRule="auto"/>
        <w:textAlignment w:val="center"/>
        <w:rPr>
          <w:rFonts w:hint="eastAsia"/>
          <w:color w:val="FF0000"/>
          <w:lang w:val="en-US" w:eastAsia="zh-CN"/>
        </w:rPr>
      </w:pPr>
    </w:p>
    <w:p w14:paraId="08B24810">
      <w:pPr>
        <w:spacing w:line="240" w:lineRule="auto"/>
        <w:textAlignment w:val="center"/>
        <w:rPr>
          <w:color w:val="auto"/>
        </w:rPr>
      </w:pPr>
      <w:r>
        <w:rPr>
          <w:rFonts w:hint="eastAsia"/>
          <w:color w:val="auto"/>
          <w:lang w:val="en-US" w:eastAsia="zh-CN"/>
        </w:rPr>
        <w:t>19.</w:t>
      </w:r>
      <w:r>
        <w:rPr>
          <w:color w:val="auto"/>
        </w:rPr>
        <w:t>（1）</w:t>
      </w:r>
      <w:r>
        <w:rPr>
          <w:rFonts w:ascii="宋体" w:hAnsi="宋体" w:eastAsia="宋体" w:cs="宋体"/>
          <w:color w:val="auto"/>
        </w:rPr>
        <w:t>的还原</w:t>
      </w:r>
      <w:r>
        <w:rPr>
          <w:color w:val="auto"/>
        </w:rPr>
        <w:t xml:space="preserve">    </w:t>
      </w:r>
      <w:r>
        <w:rPr>
          <w:rFonts w:ascii="Times New Roman" w:hAnsi="Times New Roman" w:eastAsia="Times New Roman" w:cs="Times New Roman"/>
          <w:color w:val="auto"/>
        </w:rPr>
        <w:t>NADPH</w:t>
      </w:r>
      <w:r>
        <w:rPr>
          <w:rFonts w:ascii="宋体" w:hAnsi="宋体" w:eastAsia="宋体" w:cs="宋体"/>
          <w:color w:val="auto"/>
        </w:rPr>
        <w:t>、</w:t>
      </w:r>
      <w:r>
        <w:rPr>
          <w:rFonts w:ascii="Times New Roman" w:hAnsi="Times New Roman" w:eastAsia="Times New Roman" w:cs="Times New Roman"/>
          <w:color w:val="auto"/>
        </w:rPr>
        <w:t>ATP</w:t>
      </w:r>
      <w:r>
        <w:rPr>
          <w:color w:val="auto"/>
        </w:rPr>
        <w:t xml:space="preserve">   </w:t>
      </w:r>
      <w:r>
        <w:rPr>
          <w:rFonts w:ascii="宋体" w:hAnsi="宋体" w:eastAsia="宋体" w:cs="宋体"/>
          <w:color w:val="auto"/>
        </w:rPr>
        <w:t>⑦（或⑥⑦）</w:t>
      </w:r>
      <w:r>
        <w:rPr>
          <w:color w:val="auto"/>
        </w:rPr>
        <w:t xml:space="preserve">   </w:t>
      </w:r>
      <w:r>
        <w:rPr>
          <w:rFonts w:ascii="宋体" w:hAnsi="宋体" w:eastAsia="宋体" w:cs="宋体"/>
          <w:color w:val="auto"/>
        </w:rPr>
        <w:t>④</w:t>
      </w:r>
      <w:r>
        <w:rPr>
          <w:color w:val="auto"/>
        </w:rPr>
        <w:t xml:space="preserve">  </w:t>
      </w:r>
      <w:r>
        <w:rPr>
          <w:rFonts w:hint="eastAsia"/>
          <w:color w:val="auto"/>
          <w:lang w:val="en-US" w:eastAsia="zh-CN"/>
        </w:rPr>
        <w:t xml:space="preserve"> </w:t>
      </w:r>
      <w:r>
        <w:rPr>
          <w:color w:val="auto"/>
        </w:rPr>
        <w:t xml:space="preserve">（2）①. </w:t>
      </w:r>
      <w:r>
        <w:rPr>
          <w:rFonts w:ascii="Times New Roman" w:hAnsi="Times New Roman" w:eastAsia="Times New Roman" w:cs="Times New Roman"/>
          <w:color w:val="auto"/>
        </w:rPr>
        <w:t>CbbYA</w:t>
      </w:r>
      <w:r>
        <w:rPr>
          <w:rFonts w:ascii="宋体" w:hAnsi="宋体" w:eastAsia="宋体" w:cs="宋体"/>
          <w:color w:val="auto"/>
        </w:rPr>
        <w:t>缺失</w:t>
      </w:r>
      <w:r>
        <w:rPr>
          <w:color w:val="auto"/>
        </w:rPr>
        <w:t xml:space="preserve">    </w:t>
      </w:r>
      <w:r>
        <w:rPr>
          <w:rFonts w:ascii="宋体" w:hAnsi="宋体" w:eastAsia="宋体" w:cs="宋体"/>
          <w:color w:val="auto"/>
        </w:rPr>
        <w:t>双基因缺失</w:t>
      </w:r>
      <w:r>
        <w:rPr>
          <w:color w:val="auto"/>
        </w:rPr>
        <w:t xml:space="preserve">    ②. </w:t>
      </w:r>
      <w:r>
        <w:rPr>
          <w:rFonts w:ascii="宋体" w:hAnsi="宋体" w:eastAsia="宋体" w:cs="宋体"/>
          <w:color w:val="auto"/>
        </w:rPr>
        <w:t>没有明显差异</w:t>
      </w:r>
      <w:r>
        <w:rPr>
          <w:color w:val="auto"/>
        </w:rPr>
        <w:t xml:space="preserve">    </w:t>
      </w:r>
      <w:r>
        <w:rPr>
          <w:rFonts w:ascii="宋体" w:hAnsi="宋体" w:eastAsia="宋体" w:cs="宋体"/>
          <w:color w:val="auto"/>
        </w:rPr>
        <w:t>逐渐增大</w:t>
      </w:r>
      <w:r>
        <w:rPr>
          <w:color w:val="auto"/>
        </w:rPr>
        <w:t xml:space="preserve">   </w:t>
      </w:r>
      <w:r>
        <w:rPr>
          <w:rFonts w:hint="eastAsia"/>
          <w:color w:val="auto"/>
          <w:lang w:val="en-US" w:eastAsia="zh-CN"/>
        </w:rPr>
        <w:t xml:space="preserve"> </w:t>
      </w:r>
      <w:r>
        <w:rPr>
          <w:color w:val="auto"/>
        </w:rPr>
        <w:t>（3）</w:t>
      </w:r>
      <w:r>
        <w:rPr>
          <w:rFonts w:ascii="宋体" w:hAnsi="宋体" w:eastAsia="宋体" w:cs="宋体"/>
          <w:color w:val="auto"/>
        </w:rPr>
        <w:t>双基因缺失</w:t>
      </w:r>
      <w:r>
        <w:rPr>
          <w:color w:val="auto"/>
        </w:rPr>
        <w:t xml:space="preserve">    </w:t>
      </w:r>
      <w:r>
        <w:rPr>
          <w:rFonts w:ascii="Times New Roman" w:hAnsi="Times New Roman" w:eastAsia="Times New Roman" w:cs="Times New Roman"/>
          <w:color w:val="auto"/>
        </w:rPr>
        <w:t>XuBP</w:t>
      </w:r>
      <w:r>
        <w:rPr>
          <w:rFonts w:ascii="宋体" w:hAnsi="宋体" w:eastAsia="宋体" w:cs="宋体"/>
          <w:color w:val="auto"/>
        </w:rPr>
        <w:t>积累，导致</w:t>
      </w:r>
      <w:r>
        <w:rPr>
          <w:rFonts w:ascii="Times New Roman" w:hAnsi="Times New Roman" w:eastAsia="Times New Roman" w:cs="Times New Roman"/>
          <w:color w:val="auto"/>
        </w:rPr>
        <w:t>RuBP</w:t>
      </w:r>
      <w:r>
        <w:rPr>
          <w:rFonts w:ascii="宋体" w:hAnsi="宋体" w:eastAsia="宋体" w:cs="宋体"/>
          <w:color w:val="auto"/>
        </w:rPr>
        <w:t>减少，同时增加</w:t>
      </w:r>
      <w:r>
        <w:rPr>
          <w:rFonts w:ascii="Times New Roman" w:hAnsi="Times New Roman" w:eastAsia="Times New Roman" w:cs="Times New Roman"/>
          <w:color w:val="auto"/>
        </w:rPr>
        <w:t>XuBP-Rubisco</w:t>
      </w:r>
      <w:r>
        <w:rPr>
          <w:rFonts w:ascii="宋体" w:hAnsi="宋体" w:eastAsia="宋体" w:cs="宋体"/>
          <w:color w:val="auto"/>
        </w:rPr>
        <w:t>复合物的形成，降低</w:t>
      </w:r>
      <w:r>
        <w:rPr>
          <w:rFonts w:ascii="Times New Roman" w:hAnsi="Times New Roman" w:eastAsia="Times New Roman" w:cs="Times New Roman"/>
          <w:color w:val="auto"/>
        </w:rPr>
        <w:t>Rubisco</w:t>
      </w:r>
      <w:r>
        <w:rPr>
          <w:rFonts w:ascii="宋体" w:hAnsi="宋体" w:eastAsia="宋体" w:cs="宋体"/>
          <w:color w:val="auto"/>
        </w:rPr>
        <w:t>的活性，进而影响暗反应过程</w:t>
      </w:r>
      <w:r>
        <w:rPr>
          <w:color w:val="auto"/>
        </w:rPr>
        <w:t xml:space="preserve">    </w:t>
      </w:r>
      <w:r>
        <w:rPr>
          <w:rFonts w:hint="eastAsia"/>
          <w:color w:val="auto"/>
          <w:lang w:val="en-US" w:eastAsia="zh-CN"/>
        </w:rPr>
        <w:t xml:space="preserve"> </w:t>
      </w:r>
      <w:r>
        <w:rPr>
          <w:rFonts w:ascii="宋体" w:hAnsi="宋体" w:eastAsia="宋体" w:cs="宋体"/>
          <w:color w:val="auto"/>
        </w:rPr>
        <w:t>逆转录</w:t>
      </w:r>
    </w:p>
    <w:p w14:paraId="4607D70F">
      <w:pPr>
        <w:spacing w:line="240" w:lineRule="auto"/>
        <w:textAlignment w:val="center"/>
        <w:rPr>
          <w:rFonts w:hint="eastAsia"/>
          <w:color w:val="auto"/>
          <w:lang w:val="en-US" w:eastAsia="zh-CN"/>
        </w:rPr>
      </w:pPr>
      <w:bookmarkStart w:id="0" w:name="_GoBack"/>
      <w:bookmarkEnd w:id="0"/>
    </w:p>
    <w:p w14:paraId="008CFC11">
      <w:pPr>
        <w:spacing w:line="240" w:lineRule="auto"/>
        <w:textAlignment w:val="center"/>
        <w:rPr>
          <w:color w:val="auto"/>
        </w:rPr>
      </w:pPr>
      <w:r>
        <w:rPr>
          <w:rFonts w:hint="eastAsia"/>
          <w:color w:val="auto"/>
          <w:lang w:val="en-US" w:eastAsia="zh-CN"/>
        </w:rPr>
        <w:t>20.</w:t>
      </w:r>
      <w:r>
        <w:rPr>
          <w:color w:val="auto"/>
        </w:rPr>
        <w:t>（1）</w:t>
      </w:r>
      <w:r>
        <w:rPr>
          <w:rFonts w:ascii="宋体" w:hAnsi="宋体" w:eastAsia="宋体" w:cs="宋体"/>
          <w:color w:val="auto"/>
        </w:rPr>
        <w:t>联会</w:t>
      </w:r>
      <w:r>
        <w:rPr>
          <w:color w:val="auto"/>
        </w:rPr>
        <w:t xml:space="preserve">   </w:t>
      </w:r>
      <w:r>
        <w:rPr>
          <w:rFonts w:ascii="宋体" w:hAnsi="宋体" w:eastAsia="宋体" w:cs="宋体"/>
          <w:color w:val="auto"/>
        </w:rPr>
        <w:t>自由组合</w:t>
      </w:r>
      <w:r>
        <w:rPr>
          <w:color w:val="auto"/>
        </w:rPr>
        <w:t xml:space="preserve">   </w:t>
      </w:r>
      <w:r>
        <w:rPr>
          <w:rFonts w:ascii="宋体" w:hAnsi="宋体" w:eastAsia="宋体" w:cs="宋体"/>
          <w:color w:val="auto"/>
        </w:rPr>
        <w:t>双隐性为蓝眼，否则为白眼</w:t>
      </w:r>
      <w:r>
        <w:rPr>
          <w:color w:val="auto"/>
        </w:rPr>
        <w:t xml:space="preserve"> </w:t>
      </w:r>
      <w:r>
        <w:rPr>
          <w:rFonts w:hint="eastAsia"/>
          <w:color w:val="auto"/>
          <w:lang w:val="en-US" w:eastAsia="zh-CN"/>
        </w:rPr>
        <w:t xml:space="preserve">  </w:t>
      </w:r>
      <w:r>
        <w:rPr>
          <w:color w:val="auto"/>
        </w:rPr>
        <w:t>（2）</w:t>
      </w:r>
      <w:r>
        <w:rPr>
          <w:rFonts w:ascii="Times New Roman" w:hAnsi="Times New Roman" w:eastAsia="Times New Roman" w:cs="Times New Roman"/>
          <w:color w:val="auto"/>
        </w:rPr>
        <w:t>1/2</w:t>
      </w:r>
      <w:r>
        <w:rPr>
          <w:color w:val="auto"/>
        </w:rPr>
        <w:t xml:space="preserve">    </w:t>
      </w:r>
      <w:r>
        <w:rPr>
          <w:rFonts w:ascii="宋体" w:hAnsi="宋体" w:eastAsia="宋体" w:cs="宋体"/>
          <w:color w:val="auto"/>
        </w:rPr>
        <w:t>白眼：蓝眼约为</w:t>
      </w:r>
      <w:r>
        <w:rPr>
          <w:rFonts w:ascii="Times New Roman" w:hAnsi="Times New Roman" w:eastAsia="Times New Roman" w:cs="Times New Roman"/>
          <w:color w:val="auto"/>
        </w:rPr>
        <w:t>3</w:t>
      </w:r>
      <w:r>
        <w:rPr>
          <w:rFonts w:ascii="宋体" w:hAnsi="宋体" w:eastAsia="宋体" w:cs="宋体"/>
          <w:color w:val="auto"/>
        </w:rPr>
        <w:t>：</w:t>
      </w:r>
      <w:r>
        <w:rPr>
          <w:rFonts w:ascii="Times New Roman" w:hAnsi="Times New Roman" w:eastAsia="Times New Roman" w:cs="Times New Roman"/>
          <w:color w:val="auto"/>
        </w:rPr>
        <w:t>1</w:t>
      </w:r>
      <w:r>
        <w:rPr>
          <w:color w:val="auto"/>
        </w:rPr>
        <w:t xml:space="preserve"> </w:t>
      </w:r>
      <w:r>
        <w:rPr>
          <w:rFonts w:hint="eastAsia"/>
          <w:color w:val="auto"/>
          <w:lang w:val="en-US" w:eastAsia="zh-CN"/>
        </w:rPr>
        <w:t xml:space="preserve"> </w:t>
      </w:r>
      <w:r>
        <w:rPr>
          <w:color w:val="auto"/>
        </w:rPr>
        <w:t xml:space="preserve">（3）①. </w:t>
      </w:r>
      <w:r>
        <w:rPr>
          <w:rFonts w:ascii="宋体" w:hAnsi="宋体" w:eastAsia="宋体" w:cs="宋体"/>
          <w:color w:val="auto"/>
        </w:rPr>
        <w:t>显性</w:t>
      </w:r>
      <w:r>
        <w:rPr>
          <w:color w:val="auto"/>
        </w:rPr>
        <w:t xml:space="preserve">  </w:t>
      </w:r>
      <w:r>
        <w:rPr>
          <w:rFonts w:ascii="宋体" w:hAnsi="宋体" w:eastAsia="宋体" w:cs="宋体"/>
          <w:color w:val="auto"/>
        </w:rPr>
        <w:t>不存在</w:t>
      </w:r>
      <w:r>
        <w:rPr>
          <w:color w:val="auto"/>
        </w:rPr>
        <w:t xml:space="preserve">  ②. </w:t>
      </w:r>
      <w:r>
        <w:rPr>
          <w:rFonts w:ascii="宋体" w:hAnsi="宋体" w:eastAsia="宋体" w:cs="宋体"/>
          <w:color w:val="auto"/>
        </w:rPr>
        <w:t>雌性单尾鳍：雄性双尾鳍</w:t>
      </w:r>
      <w:r>
        <w:rPr>
          <w:rFonts w:ascii="Times New Roman" w:hAnsi="Times New Roman" w:eastAsia="Times New Roman" w:cs="Times New Roman"/>
          <w:color w:val="auto"/>
        </w:rPr>
        <w:t>=1</w:t>
      </w:r>
      <w:r>
        <w:rPr>
          <w:rFonts w:ascii="宋体" w:hAnsi="宋体" w:eastAsia="宋体" w:cs="宋体"/>
          <w:color w:val="auto"/>
        </w:rPr>
        <w:t>：</w:t>
      </w:r>
      <w:r>
        <w:rPr>
          <w:rFonts w:ascii="Times New Roman" w:hAnsi="Times New Roman" w:eastAsia="Times New Roman" w:cs="Times New Roman"/>
          <w:color w:val="auto"/>
        </w:rPr>
        <w:t>1</w:t>
      </w:r>
      <w:r>
        <w:rPr>
          <w:color w:val="auto"/>
        </w:rPr>
        <w:t xml:space="preserve">    ③ </w:t>
      </w:r>
      <w:r>
        <w:rPr>
          <w:rFonts w:ascii="Times New Roman" w:hAnsi="Times New Roman" w:eastAsia="Times New Roman" w:cs="Times New Roman"/>
          <w:color w:val="auto"/>
        </w:rPr>
        <w:t>XY</w:t>
      </w:r>
      <w:r>
        <w:rPr>
          <w:color w:val="auto"/>
          <w:vertAlign w:val="superscript"/>
        </w:rPr>
        <w:t>e</w:t>
      </w:r>
      <w:r>
        <w:rPr>
          <w:rFonts w:ascii="宋体" w:hAnsi="宋体" w:eastAsia="宋体" w:cs="宋体"/>
          <w:color w:val="auto"/>
        </w:rPr>
        <w:t>或</w:t>
      </w:r>
      <w:r>
        <w:rPr>
          <w:rFonts w:ascii="Times New Roman" w:hAnsi="Times New Roman" w:eastAsia="Times New Roman" w:cs="Times New Roman"/>
          <w:color w:val="auto"/>
        </w:rPr>
        <w:t>X</w:t>
      </w:r>
      <w:r>
        <w:rPr>
          <w:color w:val="auto"/>
          <w:vertAlign w:val="superscript"/>
        </w:rPr>
        <w:t>w</w:t>
      </w:r>
      <w:r>
        <w:rPr>
          <w:rFonts w:ascii="Times New Roman" w:hAnsi="Times New Roman" w:eastAsia="Times New Roman" w:cs="Times New Roman"/>
          <w:color w:val="auto"/>
        </w:rPr>
        <w:t>Y</w:t>
      </w:r>
      <w:r>
        <w:rPr>
          <w:color w:val="auto"/>
          <w:vertAlign w:val="superscript"/>
        </w:rPr>
        <w:t>e</w:t>
      </w:r>
      <w:r>
        <w:rPr>
          <w:color w:val="auto"/>
        </w:rPr>
        <w:t xml:space="preserve">   </w:t>
      </w:r>
      <w:r>
        <w:rPr>
          <w:rFonts w:ascii="Times New Roman" w:hAnsi="Times New Roman" w:eastAsia="Times New Roman" w:cs="Times New Roman"/>
          <w:color w:val="auto"/>
        </w:rPr>
        <w:t>X</w:t>
      </w:r>
      <w:r>
        <w:rPr>
          <w:color w:val="auto"/>
          <w:vertAlign w:val="superscript"/>
        </w:rPr>
        <w:t>w</w:t>
      </w:r>
      <w:r>
        <w:rPr>
          <w:rFonts w:ascii="Times New Roman" w:hAnsi="Times New Roman" w:eastAsia="Times New Roman" w:cs="Times New Roman"/>
          <w:color w:val="auto"/>
        </w:rPr>
        <w:t>X</w:t>
      </w:r>
      <w:r>
        <w:rPr>
          <w:color w:val="auto"/>
          <w:vertAlign w:val="superscript"/>
        </w:rPr>
        <w:t>e</w:t>
      </w:r>
    </w:p>
    <w:p w14:paraId="776CF53B">
      <w:pPr>
        <w:spacing w:line="240" w:lineRule="auto"/>
        <w:textAlignment w:val="center"/>
        <w:rPr>
          <w:color w:val="auto"/>
        </w:rPr>
      </w:pPr>
      <w:r>
        <w:rPr>
          <w:rFonts w:hint="eastAsia"/>
          <w:color w:val="auto"/>
          <w:lang w:val="en-US" w:eastAsia="zh-CN"/>
        </w:rPr>
        <w:t>21.</w:t>
      </w:r>
      <w:r>
        <w:rPr>
          <w:color w:val="auto"/>
        </w:rPr>
        <w:t>（1）</w:t>
      </w:r>
      <w:r>
        <w:rPr>
          <w:rFonts w:ascii="宋体" w:hAnsi="宋体" w:eastAsia="宋体" w:cs="宋体"/>
          <w:color w:val="auto"/>
        </w:rPr>
        <w:t>突触小体</w:t>
      </w:r>
      <w:r>
        <w:rPr>
          <w:color w:val="auto"/>
        </w:rPr>
        <w:t xml:space="preserve">   </w:t>
      </w:r>
      <w:r>
        <w:rPr>
          <w:rFonts w:ascii="宋体" w:hAnsi="宋体" w:eastAsia="宋体" w:cs="宋体"/>
          <w:color w:val="auto"/>
        </w:rPr>
        <w:t>轴突</w:t>
      </w:r>
      <w:r>
        <w:rPr>
          <w:rFonts w:ascii="Times New Roman" w:hAnsi="Times New Roman" w:eastAsia="Times New Roman" w:cs="Times New Roman"/>
          <w:color w:val="auto"/>
        </w:rPr>
        <w:t>-</w:t>
      </w:r>
      <w:r>
        <w:rPr>
          <w:rFonts w:ascii="宋体" w:hAnsi="宋体" w:eastAsia="宋体" w:cs="宋体"/>
          <w:color w:val="auto"/>
        </w:rPr>
        <w:t>轴突型</w:t>
      </w:r>
      <w:r>
        <w:rPr>
          <w:color w:val="auto"/>
        </w:rPr>
        <w:t xml:space="preserve">  （2）</w:t>
      </w:r>
      <w:r>
        <w:rPr>
          <w:rFonts w:ascii="宋体" w:hAnsi="宋体" w:eastAsia="宋体" w:cs="宋体"/>
          <w:color w:val="auto"/>
        </w:rPr>
        <w:t>抑制</w:t>
      </w:r>
      <w:r>
        <w:rPr>
          <w:color w:val="auto"/>
        </w:rPr>
        <w:t xml:space="preserve">   </w:t>
      </w:r>
      <w:r>
        <w:rPr>
          <w:rFonts w:ascii="Times New Roman" w:hAnsi="Times New Roman" w:eastAsia="Times New Roman" w:cs="Times New Roman"/>
          <w:color w:val="auto"/>
        </w:rPr>
        <w:t>Cl</w:t>
      </w:r>
      <w:r>
        <w:rPr>
          <w:color w:val="auto"/>
          <w:vertAlign w:val="superscript"/>
        </w:rPr>
        <w:t>-</w:t>
      </w:r>
      <w:r>
        <w:rPr>
          <w:rFonts w:hint="eastAsia"/>
          <w:color w:val="auto"/>
          <w:lang w:val="en-US" w:eastAsia="zh-CN"/>
        </w:rPr>
        <w:t xml:space="preserve">  </w:t>
      </w:r>
      <w:r>
        <w:rPr>
          <w:color w:val="auto"/>
        </w:rPr>
        <w:t>（3）</w:t>
      </w:r>
      <w:r>
        <w:rPr>
          <w:rFonts w:ascii="宋体" w:hAnsi="宋体" w:eastAsia="宋体" w:cs="宋体"/>
          <w:color w:val="auto"/>
        </w:rPr>
        <w:t>增强</w:t>
      </w:r>
      <w:r>
        <w:rPr>
          <w:color w:val="auto"/>
        </w:rPr>
        <w:t xml:space="preserve">    </w:t>
      </w:r>
      <w:r>
        <w:rPr>
          <w:rFonts w:ascii="宋体" w:hAnsi="宋体" w:eastAsia="宋体" w:cs="宋体"/>
          <w:color w:val="auto"/>
        </w:rPr>
        <w:t>突触后膜多巴胺受体</w:t>
      </w:r>
      <w:r>
        <w:rPr>
          <w:color w:val="auto"/>
        </w:rPr>
        <w:t xml:space="preserve"> </w:t>
      </w:r>
      <w:r>
        <w:rPr>
          <w:rFonts w:hint="eastAsia"/>
          <w:color w:val="auto"/>
          <w:lang w:val="en-US" w:eastAsia="zh-CN"/>
        </w:rPr>
        <w:t xml:space="preserve"> </w:t>
      </w:r>
      <w:r>
        <w:rPr>
          <w:color w:val="auto"/>
        </w:rPr>
        <w:t xml:space="preserve">（4）    ①. </w:t>
      </w:r>
      <w:r>
        <w:rPr>
          <w:rFonts w:ascii="宋体" w:hAnsi="宋体" w:eastAsia="宋体" w:cs="宋体"/>
          <w:color w:val="auto"/>
        </w:rPr>
        <w:t>成瘾模型鼠和对照组小鼠的建立</w:t>
      </w:r>
      <w:r>
        <w:rPr>
          <w:color w:val="auto"/>
        </w:rPr>
        <w:t xml:space="preserve">    ②. </w:t>
      </w:r>
      <w:r>
        <w:rPr>
          <w:rFonts w:ascii="宋体" w:hAnsi="宋体" w:eastAsia="宋体" w:cs="宋体"/>
          <w:color w:val="auto"/>
        </w:rPr>
        <w:t>保持安静</w:t>
      </w:r>
      <w:r>
        <w:rPr>
          <w:color w:val="auto"/>
        </w:rPr>
        <w:t xml:space="preserve">    ③. </w:t>
      </w:r>
      <w:r>
        <w:rPr>
          <w:rFonts w:ascii="宋体" w:hAnsi="宋体" w:eastAsia="宋体" w:cs="宋体"/>
          <w:color w:val="auto"/>
        </w:rPr>
        <w:t>有氧运动可减少尼古丁成瘾小鼠戒断期的寻求用药行为</w:t>
      </w:r>
      <w:r>
        <w:rPr>
          <w:color w:val="auto"/>
        </w:rPr>
        <w:t xml:space="preserve">    ④. </w:t>
      </w:r>
      <w:r>
        <w:rPr>
          <w:rFonts w:ascii="宋体" w:hAnsi="宋体" w:eastAsia="宋体" w:cs="宋体"/>
          <w:color w:val="auto"/>
        </w:rPr>
        <w:t>增强</w:t>
      </w:r>
      <w:r>
        <w:rPr>
          <w:color w:val="auto"/>
        </w:rPr>
        <w:t xml:space="preserve">    ⑤. </w:t>
      </w:r>
      <w:r>
        <w:rPr>
          <w:rFonts w:ascii="宋体" w:hAnsi="宋体" w:eastAsia="宋体" w:cs="宋体"/>
          <w:color w:val="auto"/>
        </w:rPr>
        <w:t>减少</w:t>
      </w:r>
    </w:p>
    <w:p w14:paraId="6BAB53FB">
      <w:pPr>
        <w:spacing w:line="240" w:lineRule="auto"/>
        <w:textAlignment w:val="center"/>
        <w:rPr>
          <w:rFonts w:hint="eastAsia"/>
          <w:color w:val="auto"/>
          <w:lang w:val="en-US" w:eastAsia="zh-CN"/>
        </w:rPr>
      </w:pPr>
    </w:p>
    <w:p w14:paraId="0269B87F">
      <w:pPr>
        <w:spacing w:line="240" w:lineRule="auto"/>
        <w:textAlignment w:val="center"/>
        <w:rPr>
          <w:color w:val="auto"/>
        </w:rPr>
      </w:pPr>
      <w:r>
        <w:rPr>
          <w:rFonts w:hint="eastAsia"/>
          <w:color w:val="auto"/>
          <w:lang w:val="en-US" w:eastAsia="zh-CN"/>
        </w:rPr>
        <w:t>22.</w:t>
      </w:r>
      <w:r>
        <w:rPr>
          <w:color w:val="auto"/>
        </w:rPr>
        <w:t>（1）</w:t>
      </w:r>
      <w:r>
        <w:rPr>
          <w:rFonts w:ascii="宋体" w:hAnsi="宋体" w:eastAsia="宋体" w:cs="宋体"/>
          <w:color w:val="auto"/>
        </w:rPr>
        <w:t>样方</w:t>
      </w:r>
      <w:r>
        <w:rPr>
          <w:color w:val="auto"/>
        </w:rPr>
        <w:t xml:space="preserve">    </w:t>
      </w:r>
      <w:r>
        <w:rPr>
          <w:rFonts w:ascii="宋体" w:hAnsi="宋体" w:eastAsia="宋体" w:cs="宋体"/>
          <w:color w:val="auto"/>
        </w:rPr>
        <w:t>寄生</w:t>
      </w:r>
      <w:r>
        <w:rPr>
          <w:color w:val="auto"/>
        </w:rPr>
        <w:t xml:space="preserve">   </w:t>
      </w:r>
      <w:r>
        <w:rPr>
          <w:rFonts w:ascii="宋体" w:hAnsi="宋体" w:eastAsia="宋体" w:cs="宋体"/>
          <w:color w:val="auto"/>
        </w:rPr>
        <w:t>呼吸消耗、自身生长发育繁殖（被分解者利用、流向下一营养级）</w:t>
      </w:r>
      <w:r>
        <w:rPr>
          <w:color w:val="auto"/>
        </w:rPr>
        <w:t xml:space="preserve">    </w:t>
      </w:r>
    </w:p>
    <w:p w14:paraId="58F76576">
      <w:pPr>
        <w:spacing w:line="240" w:lineRule="auto"/>
        <w:textAlignment w:val="center"/>
        <w:rPr>
          <w:color w:val="auto"/>
        </w:rPr>
      </w:pPr>
      <w:r>
        <w:rPr>
          <w:color w:val="auto"/>
        </w:rPr>
        <w:t>（2）</w:t>
      </w:r>
      <w:r>
        <w:rPr>
          <w:rFonts w:ascii="宋体" w:hAnsi="宋体" w:eastAsia="宋体" w:cs="宋体"/>
          <w:color w:val="auto"/>
        </w:rPr>
        <w:t>化学</w:t>
      </w:r>
      <w:r>
        <w:rPr>
          <w:color w:val="auto"/>
        </w:rPr>
        <w:t xml:space="preserve">   </w:t>
      </w:r>
      <w:r>
        <w:rPr>
          <w:rFonts w:ascii="宋体" w:hAnsi="宋体" w:eastAsia="宋体" w:cs="宋体"/>
          <w:color w:val="auto"/>
        </w:rPr>
        <w:t>调节生物的种间关系，进而维持生态系统的平衡与稳定</w:t>
      </w:r>
      <w:r>
        <w:rPr>
          <w:color w:val="auto"/>
        </w:rPr>
        <w:t xml:space="preserve">  </w:t>
      </w:r>
      <w:r>
        <w:rPr>
          <w:rFonts w:hint="eastAsia"/>
          <w:color w:val="auto"/>
          <w:lang w:val="en-US" w:eastAsia="zh-CN"/>
        </w:rPr>
        <w:t xml:space="preserve">  </w:t>
      </w:r>
      <w:r>
        <w:rPr>
          <w:color w:val="auto"/>
        </w:rPr>
        <w:t xml:space="preserve">（3）①. </w:t>
      </w:r>
      <w:r>
        <w:rPr>
          <w:rFonts w:ascii="宋体" w:hAnsi="宋体" w:eastAsia="宋体" w:cs="宋体"/>
          <w:color w:val="auto"/>
        </w:rPr>
        <w:t>挥发物</w:t>
      </w:r>
      <w:r>
        <w:rPr>
          <w:color w:val="auto"/>
        </w:rPr>
        <w:t xml:space="preserve">    ②. </w:t>
      </w:r>
      <w:r>
        <w:rPr>
          <w:rFonts w:ascii="宋体" w:hAnsi="宋体" w:eastAsia="宋体" w:cs="宋体"/>
          <w:color w:val="auto"/>
        </w:rPr>
        <w:t>光照不一致对实验结果的影响</w:t>
      </w:r>
      <w:r>
        <w:rPr>
          <w:color w:val="auto"/>
        </w:rPr>
        <w:t xml:space="preserve">    ③. </w:t>
      </w:r>
      <w:r>
        <w:rPr>
          <w:rFonts w:ascii="宋体" w:hAnsi="宋体" w:eastAsia="宋体" w:cs="宋体"/>
          <w:color w:val="auto"/>
        </w:rPr>
        <w:t>饥饿</w:t>
      </w:r>
      <w:r>
        <w:rPr>
          <w:color w:val="auto"/>
        </w:rPr>
        <w:t xml:space="preserve">    ④. </w:t>
      </w:r>
      <w:r>
        <w:rPr>
          <w:rFonts w:ascii="宋体" w:hAnsi="宋体" w:eastAsia="宋体" w:cs="宋体"/>
          <w:color w:val="auto"/>
        </w:rPr>
        <w:t>消除两臂的几何误差对蓟马行为可能造成的影响</w:t>
      </w:r>
      <w:r>
        <w:rPr>
          <w:color w:val="auto"/>
        </w:rPr>
        <w:t xml:space="preserve">    ⑤. </w:t>
      </w:r>
      <w:r>
        <w:rPr>
          <w:rFonts w:ascii="宋体" w:hAnsi="宋体" w:eastAsia="宋体" w:cs="宋体"/>
          <w:color w:val="auto"/>
        </w:rPr>
        <w:t>垂叶榕</w:t>
      </w:r>
      <w:r>
        <w:rPr>
          <w:rFonts w:ascii="Times New Roman" w:hAnsi="Times New Roman" w:eastAsia="Times New Roman" w:cs="Times New Roman"/>
          <w:color w:val="auto"/>
        </w:rPr>
        <w:t>&gt;</w:t>
      </w:r>
      <w:r>
        <w:rPr>
          <w:rFonts w:ascii="宋体" w:hAnsi="宋体" w:eastAsia="宋体" w:cs="宋体"/>
          <w:color w:val="auto"/>
        </w:rPr>
        <w:t>人参榕</w:t>
      </w:r>
      <w:r>
        <w:rPr>
          <w:rFonts w:ascii="Times New Roman" w:hAnsi="Times New Roman" w:eastAsia="Times New Roman" w:cs="Times New Roman"/>
          <w:color w:val="auto"/>
        </w:rPr>
        <w:t>&gt;</w:t>
      </w:r>
      <w:r>
        <w:rPr>
          <w:rFonts w:ascii="宋体" w:hAnsi="宋体" w:eastAsia="宋体" w:cs="宋体"/>
          <w:color w:val="auto"/>
        </w:rPr>
        <w:t>印度榕</w:t>
      </w:r>
      <w:r>
        <w:rPr>
          <w:color w:val="auto"/>
        </w:rPr>
        <w:t xml:space="preserve">  </w:t>
      </w:r>
      <w:r>
        <w:rPr>
          <w:rFonts w:hint="eastAsia"/>
          <w:color w:val="auto"/>
          <w:lang w:val="en-US" w:eastAsia="zh-CN"/>
        </w:rPr>
        <w:t xml:space="preserve"> </w:t>
      </w:r>
      <w:r>
        <w:rPr>
          <w:color w:val="auto"/>
        </w:rPr>
        <w:t>（4）</w:t>
      </w:r>
      <w:r>
        <w:rPr>
          <w:rFonts w:ascii="宋体" w:hAnsi="宋体" w:eastAsia="宋体" w:cs="宋体"/>
          <w:color w:val="auto"/>
        </w:rPr>
        <w:t>寻找对蓟马具有引诱或驱避功能的植物挥发物用于对蓟马的生物防治（根据蓟马对不同种的榕树趋向性不同，可选择蓟马趋向性小的榕树种植）</w:t>
      </w:r>
    </w:p>
    <w:p w14:paraId="24CB8628">
      <w:pPr>
        <w:spacing w:line="240" w:lineRule="auto"/>
        <w:textAlignment w:val="center"/>
        <w:rPr>
          <w:rFonts w:hint="eastAsia"/>
          <w:color w:val="auto"/>
          <w:lang w:val="en-US" w:eastAsia="zh-CN"/>
        </w:rPr>
      </w:pPr>
    </w:p>
    <w:p w14:paraId="6F0FC14F">
      <w:pPr>
        <w:spacing w:line="240" w:lineRule="auto"/>
        <w:textAlignment w:val="center"/>
        <w:rPr>
          <w:color w:val="auto"/>
        </w:rPr>
      </w:pPr>
      <w:r>
        <w:rPr>
          <w:rFonts w:hint="eastAsia"/>
          <w:color w:val="auto"/>
          <w:lang w:val="en-US" w:eastAsia="zh-CN"/>
        </w:rPr>
        <w:t>23.</w:t>
      </w:r>
      <w:r>
        <w:rPr>
          <w:color w:val="auto"/>
        </w:rPr>
        <w:t>（1）</w:t>
      </w:r>
      <w:r>
        <w:rPr>
          <w:rFonts w:ascii="宋体" w:hAnsi="宋体" w:eastAsia="宋体" w:cs="宋体"/>
          <w:color w:val="auto"/>
        </w:rPr>
        <w:t>便于</w:t>
      </w:r>
      <w:r>
        <w:rPr>
          <w:rFonts w:ascii="Times New Roman" w:hAnsi="Times New Roman" w:eastAsia="Times New Roman" w:cs="Times New Roman"/>
          <w:color w:val="auto"/>
        </w:rPr>
        <w:t>Cas9</w:t>
      </w:r>
      <w:r>
        <w:rPr>
          <w:rFonts w:ascii="宋体" w:hAnsi="宋体" w:eastAsia="宋体" w:cs="宋体"/>
          <w:color w:val="auto"/>
        </w:rPr>
        <w:t>核酸酶进行准确定位</w:t>
      </w:r>
      <w:r>
        <w:rPr>
          <w:color w:val="auto"/>
        </w:rPr>
        <w:t xml:space="preserve">   </w:t>
      </w:r>
      <w:r>
        <w:rPr>
          <w:rFonts w:ascii="宋体" w:hAnsi="宋体" w:eastAsia="宋体" w:cs="宋体"/>
          <w:color w:val="auto"/>
        </w:rPr>
        <w:t>敲除序列区域</w:t>
      </w:r>
      <w:r>
        <w:rPr>
          <w:color w:val="auto"/>
        </w:rPr>
        <w:t xml:space="preserve">    </w:t>
      </w:r>
      <w:r>
        <w:rPr>
          <w:rFonts w:ascii="Times New Roman" w:hAnsi="Times New Roman" w:eastAsia="Times New Roman" w:cs="Times New Roman"/>
          <w:color w:val="auto"/>
        </w:rPr>
        <w:t>ZmCCT9</w:t>
      </w:r>
      <w:r>
        <w:rPr>
          <w:rFonts w:ascii="宋体" w:hAnsi="宋体" w:eastAsia="宋体" w:cs="宋体"/>
          <w:color w:val="auto"/>
        </w:rPr>
        <w:t>基因表达非正常终止（或无法正常表达出相应产物）</w:t>
      </w:r>
      <w:r>
        <w:rPr>
          <w:color w:val="auto"/>
        </w:rPr>
        <w:t xml:space="preserve">  </w:t>
      </w:r>
      <w:r>
        <w:rPr>
          <w:rFonts w:ascii="宋体" w:hAnsi="宋体" w:eastAsia="宋体" w:cs="宋体"/>
          <w:color w:val="auto"/>
        </w:rPr>
        <w:t>基因突变</w:t>
      </w:r>
      <w:r>
        <w:rPr>
          <w:color w:val="auto"/>
        </w:rPr>
        <w:t xml:space="preserve">  （2） </w:t>
      </w:r>
      <w:r>
        <w:rPr>
          <w:rFonts w:ascii="Times New Roman" w:hAnsi="Times New Roman" w:eastAsia="Times New Roman" w:cs="Times New Roman"/>
          <w:color w:val="auto"/>
        </w:rPr>
        <w:t>ZmCCT9</w:t>
      </w:r>
      <w:r>
        <w:rPr>
          <w:rFonts w:ascii="宋体" w:hAnsi="宋体" w:eastAsia="宋体" w:cs="宋体"/>
          <w:color w:val="auto"/>
        </w:rPr>
        <w:t>基因在热带玉米中表达量高于温带玉米，且主要在成熟叶片表达</w:t>
      </w:r>
      <w:r>
        <w:rPr>
          <w:color w:val="auto"/>
        </w:rPr>
        <w:t xml:space="preserve">   </w:t>
      </w:r>
      <w:r>
        <w:rPr>
          <w:rFonts w:ascii="宋体" w:hAnsi="宋体" w:eastAsia="宋体" w:cs="宋体"/>
          <w:color w:val="auto"/>
        </w:rPr>
        <w:t>热带玉米中</w:t>
      </w:r>
      <w:r>
        <w:rPr>
          <w:rFonts w:ascii="Times New Roman" w:hAnsi="Times New Roman" w:eastAsia="Times New Roman" w:cs="Times New Roman"/>
          <w:color w:val="auto"/>
        </w:rPr>
        <w:t>ZmCCT9</w:t>
      </w:r>
      <w:r>
        <w:rPr>
          <w:rFonts w:ascii="宋体" w:hAnsi="宋体" w:eastAsia="宋体" w:cs="宋体"/>
          <w:color w:val="auto"/>
        </w:rPr>
        <w:t>基因昼夜表达量显著高于温带玉米</w:t>
      </w:r>
      <w:r>
        <w:rPr>
          <w:color w:val="auto"/>
        </w:rPr>
        <w:t xml:space="preserve">    （3）</w:t>
      </w:r>
      <w:r>
        <w:rPr>
          <w:rFonts w:ascii="宋体" w:hAnsi="宋体" w:eastAsia="宋体" w:cs="宋体"/>
          <w:color w:val="auto"/>
        </w:rPr>
        <w:t>①</w:t>
      </w:r>
      <w:r>
        <w:rPr>
          <w:rFonts w:hint="eastAsia" w:ascii="宋体" w:hAnsi="宋体" w:cs="宋体"/>
          <w:color w:val="auto"/>
          <w:lang w:val="en-US" w:eastAsia="zh-CN"/>
        </w:rPr>
        <w:t>.</w:t>
      </w:r>
      <w:r>
        <w:rPr>
          <w:rFonts w:ascii="宋体" w:hAnsi="宋体" w:eastAsia="宋体" w:cs="宋体"/>
          <w:color w:val="auto"/>
        </w:rPr>
        <w:t>抑制</w:t>
      </w:r>
      <w:r>
        <w:rPr>
          <w:rFonts w:ascii="Times New Roman" w:hAnsi="Times New Roman" w:eastAsia="Times New Roman" w:cs="Times New Roman"/>
          <w:color w:val="auto"/>
        </w:rPr>
        <w:t>ZmCCT9</w:t>
      </w:r>
      <w:r>
        <w:rPr>
          <w:rFonts w:ascii="宋体" w:hAnsi="宋体" w:eastAsia="宋体" w:cs="宋体"/>
          <w:color w:val="auto"/>
        </w:rPr>
        <w:t>的表达（抑制启动子功能，使基因无法表达）</w:t>
      </w:r>
      <w:r>
        <w:rPr>
          <w:color w:val="auto"/>
        </w:rPr>
        <w:t xml:space="preserve">    ②. </w:t>
      </w:r>
      <w:r>
        <w:rPr>
          <w:rFonts w:ascii="Times New Roman" w:hAnsi="Times New Roman" w:eastAsia="Times New Roman" w:cs="Times New Roman"/>
          <w:color w:val="auto"/>
        </w:rPr>
        <w:t>cadb</w:t>
      </w:r>
      <w:r>
        <w:rPr>
          <w:color w:val="auto"/>
        </w:rPr>
        <w:t xml:space="preserve">    ③. </w:t>
      </w:r>
      <w:r>
        <w:rPr>
          <w:rFonts w:ascii="宋体" w:hAnsi="宋体" w:eastAsia="宋体" w:cs="宋体"/>
          <w:color w:val="auto"/>
        </w:rPr>
        <w:t>弱</w:t>
      </w:r>
      <w:r>
        <w:rPr>
          <w:color w:val="auto"/>
        </w:rPr>
        <w:t xml:space="preserve">    ④. </w:t>
      </w:r>
      <w:r>
        <w:rPr>
          <w:rFonts w:ascii="Times New Roman" w:hAnsi="Times New Roman" w:eastAsia="Times New Roman" w:cs="Times New Roman"/>
          <w:color w:val="auto"/>
        </w:rPr>
        <w:t>ZmCCT9</w:t>
      </w:r>
      <w:r>
        <w:rPr>
          <w:rFonts w:ascii="宋体" w:hAnsi="宋体" w:eastAsia="宋体" w:cs="宋体"/>
          <w:color w:val="auto"/>
        </w:rPr>
        <w:t>基因表达量下降</w:t>
      </w:r>
      <w:r>
        <w:rPr>
          <w:rFonts w:ascii="Times New Roman" w:hAnsi="Times New Roman" w:eastAsia="Times New Roman" w:cs="Times New Roman"/>
          <w:color w:val="auto"/>
        </w:rPr>
        <w:t>→</w:t>
      </w:r>
      <w:r>
        <w:rPr>
          <w:rFonts w:ascii="宋体" w:hAnsi="宋体" w:eastAsia="宋体" w:cs="宋体"/>
          <w:color w:val="auto"/>
        </w:rPr>
        <w:t>光周期敏感性下降</w:t>
      </w:r>
    </w:p>
    <w:p w14:paraId="636C3BE6">
      <w:pPr>
        <w:spacing w:line="240" w:lineRule="auto"/>
        <w:jc w:val="left"/>
        <w:textAlignment w:val="center"/>
        <w:rPr>
          <w:rFonts w:ascii="宋体" w:hAnsi="宋体" w:eastAsia="宋体" w:cs="宋体"/>
          <w:color w:val="auto"/>
        </w:rPr>
      </w:pPr>
    </w:p>
    <w:sectPr>
      <w:headerReference r:id="rId5" w:type="first"/>
      <w:footerReference r:id="rId8" w:type="first"/>
      <w:headerReference r:id="rId3" w:type="default"/>
      <w:footerReference r:id="rId6" w:type="default"/>
      <w:headerReference r:id="rId4" w:type="even"/>
      <w:footerReference r:id="rId7" w:type="even"/>
      <w:pgSz w:w="10431" w:h="14740"/>
      <w:pgMar w:top="1020" w:right="964" w:bottom="907" w:left="102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3A9F2">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57BFD138">
    <w:pPr>
      <w:pStyle w:val="2"/>
    </w:pPr>
  </w:p>
  <w:p w14:paraId="45000DF2">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02DE2">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B194C">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A7B8">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7818">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7AEA8">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D98CFE"/>
    <w:multiLevelType w:val="singleLevel"/>
    <w:tmpl w:val="2CD98CFE"/>
    <w:lvl w:ilvl="0" w:tentative="0">
      <w:start w:val="1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CB7119"/>
    <w:rsid w:val="19685329"/>
    <w:rsid w:val="2A1918D4"/>
    <w:rsid w:val="38274566"/>
    <w:rsid w:val="40541832"/>
    <w:rsid w:val="437D1DC4"/>
    <w:rsid w:val="4CBF5125"/>
    <w:rsid w:val="68F951B1"/>
    <w:rsid w:val="7D104304"/>
    <w:rsid w:val="7DF71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uiPriority w:val="99"/>
    <w:rPr>
      <w:color w:val="0000FF"/>
      <w:u w:val="single"/>
    </w:rPr>
  </w:style>
  <w:style w:type="character" w:customStyle="1" w:styleId="8">
    <w:name w:val="页眉 字符"/>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wmf"/><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7B75232B38-A165-1FB7-499C-2E1C792CACB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7B75232B38-A165-1FB7-499C-2E1C792CACB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6756</Words>
  <Characters>9018</Characters>
  <Lines>0</Lines>
  <Paragraphs>0</Paragraphs>
  <TotalTime>49</TotalTime>
  <ScaleCrop>false</ScaleCrop>
  <LinksUpToDate>false</LinksUpToDate>
  <CharactersWithSpaces>9818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2024-03-24T11:04:00Z</dcterms:created>
  <dc:creator>学科网试题生产平台</dc:creator>
  <dc:description>3459709591314432</dc:description>
  <cp:lastModifiedBy>Jason mi</cp:lastModifiedBy>
  <dcterms:modified xsi:type="dcterms:W3CDTF">2024-07-15T06:46:43Z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C98E24674C3E4071AC43857127D399E2_12</vt:lpwstr>
  </property>
</Properties>
</file>