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31082">
      <w:pPr>
        <w:spacing w:line="240" w:lineRule="auto"/>
        <w:jc w:val="center"/>
        <w:rPr>
          <w:rFonts w:hint="eastAsia" w:ascii="Times New Roman" w:hAnsi="Times New Roman" w:eastAsia="Times New Roman" w:cs="Times New Roman"/>
          <w:b/>
          <w:color w:val="auto"/>
          <w:sz w:val="32"/>
        </w:rPr>
      </w:pPr>
      <w:r>
        <w:rPr>
          <w:rFonts w:hint="eastAsia" w:eastAsia="宋体" w:cs="Times New Roman"/>
          <w:b/>
          <w:color w:val="000000" w:themeColor="text1"/>
          <w:sz w:val="32"/>
          <w:lang w:eastAsia="zh-CN"/>
          <w14:textFill>
            <w14:solidFill>
              <w14:schemeClr w14:val="tx1"/>
            </w14:solidFill>
          </w14:textFill>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三</w:t>
      </w:r>
      <w:r>
        <w:rPr>
          <w:rFonts w:hint="eastAsia" w:ascii="Times New Roman" w:hAnsi="Times New Roman" w:eastAsia="Times New Roman" w:cs="Times New Roman"/>
          <w:b/>
          <w:color w:val="auto"/>
          <w:sz w:val="32"/>
        </w:rPr>
        <w:t>十</w:t>
      </w:r>
      <w:r>
        <w:rPr>
          <w:rFonts w:hint="eastAsia" w:eastAsia="宋体" w:cs="Times New Roman"/>
          <w:b/>
          <w:color w:val="auto"/>
          <w:sz w:val="32"/>
          <w:lang w:val="en-US" w:eastAsia="zh-CN"/>
        </w:rPr>
        <w:t>二</w:t>
      </w:r>
      <w:r>
        <w:rPr>
          <w:rFonts w:hint="eastAsia" w:ascii="Times New Roman" w:hAnsi="Times New Roman" w:eastAsia="Times New Roman" w:cs="Times New Roman"/>
          <w:b/>
          <w:color w:val="auto"/>
          <w:sz w:val="32"/>
        </w:rPr>
        <w:t>）</w:t>
      </w:r>
    </w:p>
    <w:p w14:paraId="3CE341DF">
      <w:pPr>
        <w:spacing w:line="240" w:lineRule="auto"/>
        <w:jc w:val="center"/>
        <w:rPr>
          <w:rFonts w:hint="default"/>
          <w:b/>
          <w:sz w:val="21"/>
          <w:szCs w:val="21"/>
          <w:lang w:val="en-US" w:eastAsia="zh-CN"/>
        </w:rPr>
      </w:pPr>
      <w:r>
        <w:rPr>
          <w:rFonts w:hint="eastAsia"/>
          <w:b/>
          <w:sz w:val="21"/>
          <w:szCs w:val="21"/>
          <w:lang w:val="en-US" w:eastAsia="zh-CN"/>
        </w:rPr>
        <w:t>班级：__________    姓名：_____________    学号： ______</w:t>
      </w:r>
    </w:p>
    <w:p w14:paraId="19A99536">
      <w:pPr>
        <w:spacing w:line="240" w:lineRule="auto"/>
        <w:jc w:val="both"/>
        <w:rPr>
          <w:rFonts w:hint="eastAsia" w:ascii="Times New Roman" w:hAnsi="Times New Roman"/>
          <w:b/>
          <w:sz w:val="21"/>
          <w:szCs w:val="21"/>
        </w:rPr>
      </w:pPr>
      <w:r>
        <w:rPr>
          <w:rFonts w:hint="eastAsia" w:ascii="Times New Roman" w:hAnsi="Times New Roman"/>
          <w:b/>
          <w:sz w:val="21"/>
          <w:szCs w:val="21"/>
        </w:rPr>
        <w:drawing>
          <wp:anchor distT="0" distB="0" distL="114300" distR="114300" simplePos="0" relativeHeight="251659264" behindDoc="0" locked="0" layoutInCell="1" allowOverlap="1">
            <wp:simplePos x="0" y="0"/>
            <wp:positionH relativeFrom="page">
              <wp:posOffset>10972800</wp:posOffset>
            </wp:positionH>
            <wp:positionV relativeFrom="topMargin">
              <wp:posOffset>12052300</wp:posOffset>
            </wp:positionV>
            <wp:extent cx="254000" cy="3175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0"/>
                    <a:stretch>
                      <a:fillRect/>
                    </a:stretch>
                  </pic:blipFill>
                  <pic:spPr>
                    <a:xfrm>
                      <a:off x="0" y="0"/>
                      <a:ext cx="254000" cy="317500"/>
                    </a:xfrm>
                    <a:prstGeom prst="rect">
                      <a:avLst/>
                    </a:prstGeom>
                  </pic:spPr>
                </pic:pic>
              </a:graphicData>
            </a:graphic>
          </wp:anchor>
        </w:drawing>
      </w:r>
      <w:bookmarkStart w:id="0" w:name="_Hlk166125899"/>
      <w:bookmarkEnd w:id="0"/>
      <w:r>
        <w:rPr>
          <w:rFonts w:hint="eastAsia" w:ascii="Times New Roman" w:hAnsi="Times New Roman"/>
          <w:b/>
          <w:sz w:val="21"/>
          <w:szCs w:val="21"/>
        </w:rPr>
        <w:t>一、单项选择题：共14题，每题2分，共28分。每题只有一个选项最符合题意。</w:t>
      </w:r>
    </w:p>
    <w:p w14:paraId="79B9E4E9">
      <w:pPr>
        <w:spacing w:line="240" w:lineRule="auto"/>
        <w:jc w:val="both"/>
        <w:rPr>
          <w:rFonts w:hint="eastAsia" w:ascii="宋体" w:hAnsi="宋体" w:cs="宋体"/>
          <w:kern w:val="0"/>
          <w:szCs w:val="21"/>
          <w:shd w:val="clear" w:color="auto" w:fill="FFFFFF"/>
          <w:lang w:bidi="ar"/>
        </w:rPr>
      </w:pPr>
      <w:r>
        <w:rPr>
          <w:rFonts w:hint="eastAsia" w:ascii="宋体" w:hAnsi="宋体" w:cs="宋体"/>
          <w:szCs w:val="21"/>
        </w:rPr>
        <w:t>1</w:t>
      </w:r>
      <w:r>
        <w:rPr>
          <w:rFonts w:hint="eastAsia" w:ascii="Times New Roman" w:hAnsi="Times New Roman"/>
          <w:color w:val="000000"/>
          <w:kern w:val="0"/>
        </w:rPr>
        <w:t>．</w:t>
      </w:r>
      <w:r>
        <w:rPr>
          <w:rFonts w:hint="eastAsia" w:ascii="宋体" w:hAnsi="宋体" w:cs="宋体"/>
          <w:kern w:val="0"/>
          <w:szCs w:val="21"/>
          <w:shd w:val="clear" w:color="auto" w:fill="FFFFFF"/>
          <w:lang w:bidi="ar"/>
        </w:rPr>
        <w:t>下列有关人体</w:t>
      </w:r>
      <w:r>
        <w:rPr>
          <w:rFonts w:hint="eastAsia" w:ascii="宋体" w:hAnsi="宋体" w:cs="宋体"/>
          <w:kern w:val="0"/>
          <w:szCs w:val="21"/>
          <w:lang w:bidi="ar"/>
        </w:rPr>
        <w:t>细胞</w:t>
      </w:r>
      <w:r>
        <w:rPr>
          <w:rFonts w:hint="eastAsia" w:ascii="宋体" w:hAnsi="宋体" w:cs="宋体"/>
          <w:kern w:val="0"/>
          <w:szCs w:val="21"/>
          <w:shd w:val="clear" w:color="auto" w:fill="FFFFFF"/>
          <w:lang w:bidi="ar"/>
        </w:rPr>
        <w:t>中元素和</w:t>
      </w:r>
      <w:r>
        <w:rPr>
          <w:rFonts w:hint="eastAsia" w:ascii="宋体" w:hAnsi="宋体" w:cs="宋体"/>
          <w:kern w:val="0"/>
          <w:szCs w:val="21"/>
          <w:lang w:bidi="ar"/>
        </w:rPr>
        <w:t>化合物</w:t>
      </w:r>
      <w:r>
        <w:rPr>
          <w:rFonts w:hint="eastAsia" w:ascii="宋体" w:hAnsi="宋体" w:cs="宋体"/>
          <w:kern w:val="0"/>
          <w:szCs w:val="21"/>
          <w:shd w:val="clear" w:color="auto" w:fill="FFFFFF"/>
          <w:lang w:bidi="ar"/>
        </w:rPr>
        <w:t>的叙述，正确的是</w:t>
      </w:r>
    </w:p>
    <w:p w14:paraId="25B8636D">
      <w:pPr>
        <w:spacing w:line="240" w:lineRule="auto"/>
        <w:ind w:left="210" w:leftChars="100"/>
        <w:rPr>
          <w:rFonts w:hint="eastAsia" w:ascii="Times New Roman" w:hAnsi="Times New Roman" w:cs="宋体"/>
          <w:color w:val="000000"/>
        </w:rPr>
      </w:pPr>
      <w:r>
        <w:rPr>
          <w:rFonts w:hint="eastAsia" w:ascii="Times New Roman" w:hAnsi="Times New Roman" w:cs="宋体"/>
          <w:color w:val="000000"/>
        </w:rPr>
        <w:t>A碳元素是构成细胞的基本元素，是人体活细胞中含量最多的元素</w:t>
      </w:r>
    </w:p>
    <w:p w14:paraId="7C5EA591">
      <w:pPr>
        <w:spacing w:line="240" w:lineRule="auto"/>
        <w:ind w:left="210" w:leftChars="100"/>
        <w:rPr>
          <w:rFonts w:hint="eastAsia" w:ascii="Times New Roman" w:hAnsi="Times New Roman" w:cs="宋体"/>
          <w:color w:val="000000"/>
        </w:rPr>
      </w:pPr>
      <w:r>
        <w:rPr>
          <w:rFonts w:hint="eastAsia" w:ascii="Times New Roman" w:hAnsi="Times New Roman" w:cs="宋体"/>
          <w:color w:val="000000"/>
        </w:rPr>
        <w:t>B.等质量的脂肪比糖类含能量多，故脂肪是生物体的主要能源物质</w:t>
      </w:r>
    </w:p>
    <w:p w14:paraId="6A6D8A76">
      <w:pPr>
        <w:spacing w:line="240" w:lineRule="auto"/>
        <w:ind w:left="210" w:leftChars="100"/>
        <w:rPr>
          <w:rFonts w:hint="eastAsia" w:ascii="Times New Roman" w:hAnsi="Times New Roman" w:cs="宋体"/>
          <w:color w:val="000000"/>
        </w:rPr>
      </w:pPr>
      <w:r>
        <w:rPr>
          <w:rFonts w:hint="eastAsia" w:ascii="Times New Roman" w:hAnsi="Times New Roman" w:cs="宋体"/>
          <w:color w:val="FF0000"/>
        </w:rPr>
        <w:t>C. ATP水解常伴随蛋白质磷酸化，蛋白质磷酸化空间结构会发生改变</w:t>
      </w:r>
    </w:p>
    <w:p w14:paraId="1C59BF73">
      <w:pPr>
        <w:spacing w:line="240" w:lineRule="auto"/>
        <w:ind w:left="210" w:leftChars="100"/>
        <w:rPr>
          <w:rFonts w:hint="eastAsia" w:ascii="Times New Roman" w:hAnsi="Times New Roman" w:cs="宋体"/>
          <w:color w:val="000000"/>
        </w:rPr>
      </w:pPr>
      <w:r>
        <w:rPr>
          <w:rFonts w:hint="eastAsia" w:ascii="Times New Roman" w:hAnsi="Times New Roman" w:cs="宋体"/>
          <w:color w:val="000000"/>
        </w:rPr>
        <w:t>D.蛋白质变性时氢键、二硫键及肽键断裂，核酸变性时碱基对间氢键断裂</w:t>
      </w:r>
    </w:p>
    <w:p w14:paraId="08ECA3A9">
      <w:pPr>
        <w:spacing w:line="240" w:lineRule="auto"/>
        <w:rPr>
          <w:rFonts w:hint="eastAsia" w:ascii="宋体" w:hAnsi="宋体" w:cs="宋体"/>
          <w:szCs w:val="21"/>
        </w:rPr>
      </w:pPr>
      <w:r>
        <w:rPr>
          <w:rFonts w:hint="eastAsia" w:ascii="宋体" w:hAnsi="宋体" w:cs="宋体"/>
          <w:szCs w:val="21"/>
        </w:rPr>
        <w:t>2</w:t>
      </w:r>
      <w:r>
        <w:rPr>
          <w:rFonts w:hint="eastAsia" w:ascii="Times New Roman" w:hAnsi="Times New Roman"/>
          <w:color w:val="000000"/>
          <w:kern w:val="0"/>
        </w:rPr>
        <w:t>．</w:t>
      </w:r>
      <w:r>
        <w:rPr>
          <w:rFonts w:hint="eastAsia" w:ascii="宋体" w:hAnsi="宋体" w:cs="宋体"/>
          <w:szCs w:val="21"/>
        </w:rPr>
        <w:t>叶绿体可能起源于被真核细胞内吞后并与之共生的蓝细菌。下图是核基因编码叶绿体前体蛋白合成与转运的过程。下列相关叙述正确的是</w:t>
      </w:r>
    </w:p>
    <w:p w14:paraId="49D98E49">
      <w:pPr>
        <w:spacing w:line="240" w:lineRule="auto"/>
        <w:ind w:left="210" w:hanging="210" w:hangingChars="100"/>
        <w:jc w:val="center"/>
        <w:rPr>
          <w:rFonts w:ascii="宋体" w:hAnsi="宋体" w:cs="宋体"/>
          <w:szCs w:val="21"/>
        </w:rPr>
      </w:pPr>
      <w:r>
        <w:drawing>
          <wp:inline distT="0" distB="0" distL="114300" distR="114300">
            <wp:extent cx="3130550" cy="1537970"/>
            <wp:effectExtent l="0" t="0" r="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11">
                      <a:lum bright="12000"/>
                    </a:blip>
                    <a:stretch>
                      <a:fillRect/>
                    </a:stretch>
                  </pic:blipFill>
                  <pic:spPr>
                    <a:xfrm>
                      <a:off x="0" y="0"/>
                      <a:ext cx="3130550" cy="1537970"/>
                    </a:xfrm>
                    <a:prstGeom prst="rect">
                      <a:avLst/>
                    </a:prstGeom>
                    <a:noFill/>
                    <a:ln>
                      <a:noFill/>
                    </a:ln>
                  </pic:spPr>
                </pic:pic>
              </a:graphicData>
            </a:graphic>
          </wp:inline>
        </w:drawing>
      </w:r>
    </w:p>
    <w:p w14:paraId="0A18DF18">
      <w:pPr>
        <w:spacing w:line="240" w:lineRule="auto"/>
        <w:ind w:left="210" w:leftChars="100"/>
        <w:rPr>
          <w:rFonts w:hint="eastAsia" w:ascii="Times New Roman" w:hAnsi="Times New Roman" w:cs="宋体"/>
          <w:color w:val="000000"/>
        </w:rPr>
      </w:pPr>
      <w:r>
        <w:rPr>
          <w:rFonts w:hint="eastAsia" w:ascii="Times New Roman" w:hAnsi="Times New Roman" w:cs="宋体"/>
          <w:color w:val="000000"/>
        </w:rPr>
        <w:t>A.</w:t>
      </w:r>
      <w:r>
        <w:rPr>
          <w:rFonts w:hint="eastAsia" w:ascii="Times New Roman" w:hAnsi="Times New Roman" w:cs="宋体"/>
          <w:color w:val="000000"/>
        </w:rPr>
        <w:tab/>
      </w:r>
      <w:r>
        <w:rPr>
          <w:rFonts w:hint="eastAsia" w:ascii="Times New Roman" w:hAnsi="Times New Roman" w:cs="宋体"/>
          <w:color w:val="000000"/>
        </w:rPr>
        <w:t>蓝细菌与植物病毒在结构上的最大区别是有无以核膜为界限的细胞核</w:t>
      </w:r>
    </w:p>
    <w:p w14:paraId="2AE22A01">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w:t>
      </w:r>
      <w:r>
        <w:rPr>
          <w:rFonts w:hint="eastAsia" w:ascii="Times New Roman" w:hAnsi="Times New Roman" w:cs="宋体"/>
          <w:color w:val="000000"/>
        </w:rPr>
        <w:tab/>
      </w:r>
      <w:r>
        <w:rPr>
          <w:rFonts w:hint="eastAsia" w:ascii="Times New Roman" w:hAnsi="Times New Roman" w:cs="宋体"/>
          <w:color w:val="000000"/>
        </w:rPr>
        <w:t xml:space="preserve">蓝细菌和植物叶肉细胞含有相同的光合色素，都分布在类囊体薄膜上 </w:t>
      </w:r>
    </w:p>
    <w:p w14:paraId="20138187">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w:t>
      </w:r>
      <w:r>
        <w:rPr>
          <w:rFonts w:hint="eastAsia" w:ascii="Times New Roman" w:hAnsi="Times New Roman" w:cs="宋体"/>
          <w:color w:val="000000"/>
        </w:rPr>
        <w:tab/>
      </w:r>
      <w:r>
        <w:rPr>
          <w:rFonts w:hint="eastAsia" w:ascii="Times New Roman" w:hAnsi="Times New Roman" w:cs="宋体"/>
          <w:color w:val="000000"/>
        </w:rPr>
        <w:t>叶绿体与蓝细菌中遗传物质都是DNA，叶绿体中能发生转录和翻译，但不能进行DNA复制</w:t>
      </w:r>
    </w:p>
    <w:p w14:paraId="181FE724">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D.</w:t>
      </w:r>
      <w:r>
        <w:rPr>
          <w:rFonts w:hint="eastAsia" w:ascii="Times New Roman" w:hAnsi="Times New Roman" w:cs="宋体"/>
          <w:color w:val="FF0000"/>
        </w:rPr>
        <w:tab/>
      </w:r>
      <w:r>
        <w:rPr>
          <w:rFonts w:hint="eastAsia" w:ascii="Times New Roman" w:hAnsi="Times New Roman" w:cs="宋体"/>
          <w:color w:val="FF0000"/>
        </w:rPr>
        <w:t>前体蛋白是叶绿体内关键酶的组成成分，由此可以判断叶绿体是半自主细胞器</w:t>
      </w:r>
    </w:p>
    <w:p w14:paraId="33CE767F">
      <w:pPr>
        <w:spacing w:line="240" w:lineRule="auto"/>
        <w:rPr>
          <w:rFonts w:hint="eastAsia" w:ascii="宋体" w:hAnsi="宋体" w:cs="宋体"/>
          <w:szCs w:val="21"/>
        </w:rPr>
      </w:pPr>
      <w:r>
        <w:rPr>
          <w:rFonts w:hint="eastAsia" w:ascii="宋体" w:hAnsi="宋体" w:cs="宋体"/>
          <w:szCs w:val="21"/>
          <w:shd w:val="clear" w:color="auto" w:fill="FFFFFF"/>
        </w:rPr>
        <w:t>3</w:t>
      </w:r>
      <w:r>
        <w:rPr>
          <w:rFonts w:hint="eastAsia" w:ascii="Times New Roman" w:hAnsi="Times New Roman"/>
          <w:color w:val="000000"/>
          <w:kern w:val="0"/>
        </w:rPr>
        <w:t>．</w:t>
      </w:r>
      <w:r>
        <w:rPr>
          <w:rFonts w:hint="eastAsia" w:ascii="宋体" w:hAnsi="宋体" w:cs="宋体"/>
          <w:szCs w:val="21"/>
        </w:rPr>
        <w:t>下列关于高中生物学实验的叙述，正确的是</w:t>
      </w:r>
    </w:p>
    <w:p w14:paraId="32F93A7D">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A.若用斐林试剂甲乙液代替双缩脲试剂来检测蛋白质时控制用量是关键</w:t>
      </w:r>
    </w:p>
    <w:p w14:paraId="42DC5D13">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B.利用淀粉酶、淀粉溶液探究pH对酶活性影响检测淀粉剩余量是关键</w:t>
      </w:r>
    </w:p>
    <w:p w14:paraId="38F2B7E3">
      <w:pPr>
        <w:spacing w:line="240" w:lineRule="auto"/>
        <w:ind w:firstLine="210" w:firstLineChars="100"/>
        <w:rPr>
          <w:rFonts w:hint="eastAsia" w:ascii="Times New Roman" w:hAnsi="Times New Roman"/>
          <w:color w:val="000000"/>
          <w:kern w:val="0"/>
        </w:rPr>
      </w:pPr>
      <w:r>
        <w:rPr>
          <w:rFonts w:hint="eastAsia" w:ascii="Times New Roman" w:hAnsi="Times New Roman" w:cs="宋体"/>
          <w:color w:val="000000"/>
        </w:rPr>
        <w:t>C.</w:t>
      </w:r>
      <w:r>
        <w:rPr>
          <w:rFonts w:hint="eastAsia" w:ascii="Times New Roman" w:hAnsi="Times New Roman"/>
          <w:color w:val="000000"/>
          <w:kern w:val="0"/>
        </w:rPr>
        <w:t>利用组培时产生突变体培养蝴蝶兰新品种的原理是基因突变和基因重组</w:t>
      </w:r>
    </w:p>
    <w:p w14:paraId="3438CCD2">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D.分离液泡中色素和叶绿体中的色素时，可以用石油醚、丙酮和苯混合配制层析液</w:t>
      </w:r>
    </w:p>
    <w:p w14:paraId="1F4D09AB">
      <w:pPr>
        <w:spacing w:line="240" w:lineRule="auto"/>
        <w:rPr>
          <w:rFonts w:hint="eastAsia" w:ascii="宋体" w:hAnsi="宋体" w:cs="宋体"/>
          <w:szCs w:val="21"/>
        </w:rPr>
      </w:pPr>
      <w:r>
        <w:rPr>
          <w:rFonts w:hint="eastAsia" w:ascii="Times New Roman" w:hAnsi="Times New Roman" w:cs="宋体"/>
          <w:color w:val="000000"/>
        </w:rPr>
        <w:drawing>
          <wp:anchor distT="0" distB="0" distL="114300" distR="114300" simplePos="0" relativeHeight="251664384" behindDoc="0" locked="0" layoutInCell="1" allowOverlap="1">
            <wp:simplePos x="0" y="0"/>
            <wp:positionH relativeFrom="column">
              <wp:posOffset>3586480</wp:posOffset>
            </wp:positionH>
            <wp:positionV relativeFrom="paragraph">
              <wp:posOffset>228600</wp:posOffset>
            </wp:positionV>
            <wp:extent cx="1713230" cy="1029970"/>
            <wp:effectExtent l="0" t="0" r="1270" b="11430"/>
            <wp:wrapSquare wrapText="bothSides"/>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2">
                      <a:grayscl/>
                    </a:blip>
                    <a:stretch>
                      <a:fillRect/>
                    </a:stretch>
                  </pic:blipFill>
                  <pic:spPr>
                    <a:xfrm>
                      <a:off x="0" y="0"/>
                      <a:ext cx="1713230" cy="1029970"/>
                    </a:xfrm>
                    <a:prstGeom prst="rect">
                      <a:avLst/>
                    </a:prstGeom>
                    <a:noFill/>
                    <a:ln>
                      <a:noFill/>
                    </a:ln>
                  </pic:spPr>
                </pic:pic>
              </a:graphicData>
            </a:graphic>
          </wp:anchor>
        </w:drawing>
      </w:r>
      <w:r>
        <w:rPr>
          <w:rFonts w:hint="eastAsia" w:ascii="宋体" w:hAnsi="宋体" w:cs="宋体"/>
          <w:szCs w:val="21"/>
        </w:rPr>
        <w:t>4</w:t>
      </w:r>
      <w:r>
        <w:rPr>
          <w:rFonts w:hint="eastAsia" w:ascii="Times New Roman" w:hAnsi="Times New Roman"/>
          <w:color w:val="000000"/>
          <w:kern w:val="0"/>
        </w:rPr>
        <w:t>．</w:t>
      </w:r>
      <w:r>
        <w:rPr>
          <w:rFonts w:hint="eastAsia" w:ascii="宋体" w:hAnsi="宋体" w:cs="宋体"/>
          <w:szCs w:val="21"/>
        </w:rPr>
        <w:t>下图是某同学用黑藻叶细胞观察叶绿体以及质壁分离和复原时所拍摄的显微图像。相关叙述</w:t>
      </w:r>
      <w:r>
        <w:rPr>
          <w:rFonts w:hint="eastAsia" w:ascii="宋体" w:hAnsi="宋体" w:cs="宋体"/>
          <w:b/>
          <w:bCs/>
          <w:szCs w:val="21"/>
          <w:em w:val="dot"/>
        </w:rPr>
        <w:t>错误</w:t>
      </w:r>
      <w:r>
        <w:rPr>
          <w:rFonts w:hint="eastAsia" w:ascii="宋体" w:hAnsi="宋体" w:cs="宋体"/>
          <w:szCs w:val="21"/>
        </w:rPr>
        <w:t>的是</w:t>
      </w:r>
    </w:p>
    <w:p w14:paraId="5FF5574B">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A.在图示状态下，a、b处浓度大小可能为</w:t>
      </w:r>
    </w:p>
    <w:p w14:paraId="2748EE0C">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a﹥b、a=b或a﹤b</w:t>
      </w:r>
    </w:p>
    <w:p w14:paraId="223B1D30">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B.相邻叶绿体的平均距离不断变大说明叶</w:t>
      </w:r>
    </w:p>
    <w:p w14:paraId="3769E6E7">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细胞处于质壁分离复原的过程</w:t>
      </w:r>
    </w:p>
    <w:p w14:paraId="1FCEF1F4">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C.在观察叶绿体时，不同细胞中细胞质环流的方向都相同</w:t>
      </w:r>
    </w:p>
    <w:p w14:paraId="7A5E305D">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D.在细胞发生质壁分离的过程中，胞质环流的速率会减慢</w:t>
      </w:r>
    </w:p>
    <w:p w14:paraId="2DEC2DD0">
      <w:pPr>
        <w:spacing w:line="240" w:lineRule="auto"/>
        <w:rPr>
          <w:rFonts w:hint="eastAsia" w:ascii="宋体" w:hAnsi="宋体" w:cs="宋体"/>
          <w:szCs w:val="21"/>
        </w:rPr>
      </w:pPr>
      <w:r>
        <w:rPr>
          <w:rFonts w:hint="eastAsia" w:ascii="宋体" w:hAnsi="宋体" w:cs="宋体"/>
          <w:szCs w:val="21"/>
        </w:rPr>
        <w:t>5</w:t>
      </w:r>
      <w:r>
        <w:rPr>
          <w:rFonts w:hint="eastAsia" w:ascii="Times New Roman" w:hAnsi="Times New Roman"/>
          <w:color w:val="000000"/>
          <w:kern w:val="0"/>
        </w:rPr>
        <w:t>．</w:t>
      </w:r>
      <w:r>
        <w:rPr>
          <w:rFonts w:hint="eastAsia" w:ascii="宋体" w:hAnsi="宋体" w:cs="宋体"/>
          <w:szCs w:val="21"/>
        </w:rPr>
        <w:t>NO化学性质十分活泼，具有多种生物学功能，特别是在心血管舒张中发挥重要作用，其调节过程如下图所示。下列说法正确的是</w:t>
      </w:r>
    </w:p>
    <w:p w14:paraId="1F3C16B0">
      <w:pPr>
        <w:spacing w:line="240" w:lineRule="auto"/>
        <w:jc w:val="center"/>
        <w:rPr>
          <w:rFonts w:ascii="宋体" w:hAnsi="宋体" w:cs="宋体"/>
          <w:kern w:val="0"/>
          <w:sz w:val="24"/>
          <w:lang w:bidi="ar"/>
        </w:rPr>
      </w:pPr>
      <w:r>
        <w:rPr>
          <w:rFonts w:ascii="宋体" w:hAnsi="宋体" w:cs="宋体"/>
          <w:kern w:val="0"/>
          <w:sz w:val="24"/>
        </w:rPr>
        <w:drawing>
          <wp:inline distT="0" distB="0" distL="114300" distR="114300">
            <wp:extent cx="3557905" cy="2095500"/>
            <wp:effectExtent l="0" t="0" r="10795" b="0"/>
            <wp:docPr id="2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7"/>
                    <pic:cNvPicPr>
                      <a:picLocks noChangeAspect="1"/>
                    </pic:cNvPicPr>
                  </pic:nvPicPr>
                  <pic:blipFill>
                    <a:blip r:embed="rId13"/>
                    <a:srcRect b="7758"/>
                    <a:stretch>
                      <a:fillRect/>
                    </a:stretch>
                  </pic:blipFill>
                  <pic:spPr>
                    <a:xfrm>
                      <a:off x="0" y="0"/>
                      <a:ext cx="3557905" cy="2095500"/>
                    </a:xfrm>
                    <a:prstGeom prst="rect">
                      <a:avLst/>
                    </a:prstGeom>
                    <a:noFill/>
                    <a:ln>
                      <a:noFill/>
                    </a:ln>
                  </pic:spPr>
                </pic:pic>
              </a:graphicData>
            </a:graphic>
          </wp:inline>
        </w:drawing>
      </w:r>
    </w:p>
    <w:p w14:paraId="1737B7BD">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 Ach、PIP</w:t>
      </w:r>
      <w:r>
        <w:rPr>
          <w:rFonts w:hint="eastAsia" w:ascii="Times New Roman" w:hAnsi="Times New Roman" w:cs="宋体"/>
          <w:color w:val="000000"/>
          <w:vertAlign w:val="subscript"/>
        </w:rPr>
        <w:t>2</w:t>
      </w:r>
      <w:r>
        <w:rPr>
          <w:rFonts w:hint="eastAsia" w:ascii="Times New Roman" w:hAnsi="Times New Roman" w:cs="宋体"/>
          <w:color w:val="000000"/>
        </w:rPr>
        <w:t>、Ca</w:t>
      </w:r>
      <w:r>
        <w:rPr>
          <w:rFonts w:hint="eastAsia" w:ascii="Times New Roman" w:hAnsi="Times New Roman" w:cs="宋体"/>
          <w:color w:val="000000"/>
          <w:vertAlign w:val="superscript"/>
        </w:rPr>
        <w:t>2+</w:t>
      </w:r>
      <w:r>
        <w:rPr>
          <w:rFonts w:hint="eastAsia" w:ascii="Times New Roman" w:hAnsi="Times New Roman" w:cs="宋体"/>
          <w:color w:val="000000"/>
        </w:rPr>
        <w:t>和NO均是信号分子起调节作用</w:t>
      </w:r>
    </w:p>
    <w:p w14:paraId="3ACAB6FC">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 NO进入邻近平滑肌细胞的方式是自由扩散或协助扩散</w:t>
      </w:r>
    </w:p>
    <w:p w14:paraId="7A88D723">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 NO对平滑肌松弛的调节是神经-体液调节过程</w:t>
      </w:r>
    </w:p>
    <w:p w14:paraId="28B6455A">
      <w:pPr>
        <w:spacing w:line="240" w:lineRule="auto"/>
        <w:ind w:firstLine="210" w:firstLineChars="100"/>
        <w:rPr>
          <w:rFonts w:hint="eastAsia" w:ascii="Times New Roman" w:hAnsi="Times New Roman" w:cs="宋体"/>
          <w:color w:val="FF0000"/>
        </w:rPr>
      </w:pPr>
      <w:r>
        <w:rPr>
          <w:rFonts w:hint="eastAsia" w:ascii="Times New Roman" w:hAnsi="Times New Roman" w:cs="宋体"/>
          <w:color w:val="FF0000"/>
        </w:rPr>
        <w:t>D. NO具有缓解心肌梗塞症状和降血压的功能</w:t>
      </w:r>
    </w:p>
    <w:p w14:paraId="569B93B5">
      <w:pPr>
        <w:spacing w:line="240" w:lineRule="auto"/>
        <w:rPr>
          <w:rFonts w:hint="eastAsia" w:ascii="宋体" w:hAnsi="宋体" w:cs="宋体"/>
          <w:szCs w:val="21"/>
          <w:shd w:val="clear" w:color="auto" w:fill="FFFFFF"/>
        </w:rPr>
      </w:pPr>
      <w:r>
        <w:rPr>
          <w:rFonts w:hint="eastAsia" w:ascii="宋体" w:hAnsi="宋体" w:cs="宋体"/>
          <w:szCs w:val="21"/>
        </w:rPr>
        <w:t>6.</w:t>
      </w:r>
      <w:r>
        <w:rPr>
          <w:rFonts w:hint="eastAsia" w:ascii="宋体" w:hAnsi="宋体" w:cs="宋体"/>
          <w:szCs w:val="21"/>
          <w:shd w:val="clear" w:color="auto" w:fill="FFFFFF"/>
        </w:rPr>
        <w:t>下图为细胞呼吸各阶段物质转化模式图，下列相关叙述</w:t>
      </w:r>
      <w:r>
        <w:rPr>
          <w:rFonts w:hint="eastAsia" w:ascii="宋体" w:hAnsi="宋体" w:cs="宋体"/>
          <w:b/>
          <w:bCs/>
          <w:szCs w:val="21"/>
          <w:shd w:val="clear" w:color="auto" w:fill="FFFFFF"/>
          <w:em w:val="dot"/>
        </w:rPr>
        <w:t>错误</w:t>
      </w:r>
      <w:r>
        <w:rPr>
          <w:rFonts w:hint="eastAsia" w:ascii="宋体" w:hAnsi="宋体" w:cs="宋体"/>
          <w:szCs w:val="21"/>
          <w:shd w:val="clear" w:color="auto" w:fill="FFFFFF"/>
        </w:rPr>
        <w:t>的是</w:t>
      </w:r>
    </w:p>
    <w:p w14:paraId="77063910">
      <w:pPr>
        <w:spacing w:line="240" w:lineRule="auto"/>
        <w:ind w:firstLine="210" w:firstLineChars="100"/>
        <w:rPr>
          <w:rFonts w:hint="eastAsia" w:ascii="Times New Roman" w:hAnsi="Times New Roman" w:cs="宋体"/>
          <w:color w:val="FF0000"/>
        </w:rPr>
      </w:pPr>
      <w:r>
        <w:rPr>
          <w:rFonts w:hint="eastAsia" w:ascii="Times New Roman" w:hAnsi="Times New Roman" w:cs="宋体"/>
          <w:color w:val="FF0000"/>
        </w:rPr>
        <w:t>A.原核细胞在结构上只有核糖体一种细胞器，故不能发生②过程</w:t>
      </w:r>
    </w:p>
    <w:p w14:paraId="2C4B5207">
      <w:pPr>
        <w:spacing w:line="240" w:lineRule="auto"/>
        <w:ind w:firstLine="210" w:firstLineChars="100"/>
        <w:rPr>
          <w:rFonts w:hint="eastAsia" w:ascii="Times New Roman" w:hAnsi="Times New Roman" w:cs="宋体"/>
          <w:color w:val="000000"/>
        </w:rPr>
      </w:pPr>
      <w:r>
        <w:drawing>
          <wp:anchor distT="0" distB="0" distL="114300" distR="114300" simplePos="0" relativeHeight="251663360" behindDoc="0" locked="0" layoutInCell="1" allowOverlap="1">
            <wp:simplePos x="0" y="0"/>
            <wp:positionH relativeFrom="column">
              <wp:posOffset>2341245</wp:posOffset>
            </wp:positionH>
            <wp:positionV relativeFrom="paragraph">
              <wp:posOffset>6985</wp:posOffset>
            </wp:positionV>
            <wp:extent cx="2914650" cy="1352550"/>
            <wp:effectExtent l="0" t="0" r="6350" b="6350"/>
            <wp:wrapSquare wrapText="bothSides"/>
            <wp:docPr id="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pic:cNvPicPr>
                      <a:picLocks noChangeAspect="1"/>
                    </pic:cNvPicPr>
                  </pic:nvPicPr>
                  <pic:blipFill>
                    <a:blip r:embed="rId14"/>
                    <a:stretch>
                      <a:fillRect/>
                    </a:stretch>
                  </pic:blipFill>
                  <pic:spPr>
                    <a:xfrm>
                      <a:off x="0" y="0"/>
                      <a:ext cx="2914650" cy="1352550"/>
                    </a:xfrm>
                    <a:prstGeom prst="rect">
                      <a:avLst/>
                    </a:prstGeom>
                    <a:noFill/>
                    <a:ln>
                      <a:noFill/>
                    </a:ln>
                  </pic:spPr>
                </pic:pic>
              </a:graphicData>
            </a:graphic>
          </wp:anchor>
        </w:drawing>
      </w:r>
      <w:r>
        <w:rPr>
          <w:rFonts w:hint="eastAsia" w:ascii="Times New Roman" w:hAnsi="Times New Roman" w:cs="宋体"/>
          <w:color w:val="000000"/>
        </w:rPr>
        <w:t>B.人体细胞中只发生①②④过程，但有的生物体中可发生①②③④过程</w:t>
      </w:r>
    </w:p>
    <w:p w14:paraId="55A3840B">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C.①～④过程中，①过程既需要消耗ATP又能产生ATP，③④过程都不产生ATP</w:t>
      </w:r>
    </w:p>
    <w:p w14:paraId="5BA90D8E">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D.酵母菌在线粒体中进行②过程，物质a先转化成乙酰辅酶A再进入TCA</w:t>
      </w:r>
    </w:p>
    <w:p w14:paraId="642B27E6">
      <w:pPr>
        <w:tabs>
          <w:tab w:val="left" w:pos="4200"/>
          <w:tab w:val="right" w:pos="8190"/>
        </w:tabs>
        <w:overflowPunct w:val="0"/>
        <w:adjustRightInd w:val="0"/>
        <w:snapToGrid w:val="0"/>
        <w:spacing w:line="240" w:lineRule="auto"/>
        <w:jc w:val="left"/>
        <w:rPr>
          <w:rFonts w:hint="eastAsia" w:ascii="宋体" w:hAnsi="宋体" w:cs="宋体"/>
          <w:szCs w:val="21"/>
        </w:rPr>
      </w:pPr>
      <w:r>
        <w:rPr>
          <w:rFonts w:hint="eastAsia" w:ascii="宋体" w:hAnsi="宋体" w:cs="宋体"/>
          <w:szCs w:val="21"/>
        </w:rPr>
        <w:t>7.下列关于生物进化理论的叙述，</w:t>
      </w:r>
      <w:r>
        <w:rPr>
          <w:rFonts w:hint="eastAsia" w:ascii="宋体" w:hAnsi="宋体" w:cs="宋体"/>
          <w:b/>
          <w:bCs/>
          <w:szCs w:val="21"/>
          <w:em w:val="dot"/>
        </w:rPr>
        <w:t>错误</w:t>
      </w:r>
      <w:r>
        <w:rPr>
          <w:rFonts w:hint="eastAsia" w:ascii="宋体" w:hAnsi="宋体" w:cs="宋体"/>
          <w:szCs w:val="21"/>
        </w:rPr>
        <w:t>的是</w:t>
      </w:r>
    </w:p>
    <w:p w14:paraId="1948E8CE">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A.达尔文认为生存斗争是生物与生物以及生物与无机环镜之间的斗争</w:t>
      </w:r>
    </w:p>
    <w:p w14:paraId="5498554F">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B.现代生物进化理论认为自然选择可使种群的基因频率定向改变</w:t>
      </w:r>
    </w:p>
    <w:p w14:paraId="7E812746">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C.中性学说认为中性突变积累导致性状差异后，自然选择才会发生作用</w:t>
      </w:r>
    </w:p>
    <w:p w14:paraId="7D908644">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D.化石等证据表明生物进化的方式有很多种如趋同进化、协同进化、单独进化等</w:t>
      </w:r>
    </w:p>
    <w:p w14:paraId="48853B89">
      <w:pPr>
        <w:spacing w:line="240" w:lineRule="auto"/>
        <w:rPr>
          <w:rFonts w:hint="eastAsia" w:ascii="Times New Roman" w:hAnsi="Times New Roman" w:cs="宋体"/>
          <w:color w:val="000000"/>
        </w:rPr>
      </w:pPr>
      <w:r>
        <w:rPr>
          <w:rFonts w:hint="eastAsia" w:ascii="Times New Roman" w:hAnsi="Times New Roman" w:cs="宋体"/>
          <w:color w:val="000000"/>
        </w:rPr>
        <w:t>8</w:t>
      </w:r>
      <w:r>
        <w:rPr>
          <w:rFonts w:hint="eastAsia" w:ascii="Times New Roman" w:hAnsi="Times New Roman"/>
          <w:color w:val="000000"/>
          <w:kern w:val="0"/>
        </w:rPr>
        <w:t>．</w:t>
      </w:r>
      <w:r>
        <w:rPr>
          <w:rFonts w:hint="eastAsia" w:ascii="Times New Roman" w:hAnsi="Times New Roman" w:cs="宋体"/>
          <w:color w:val="000000"/>
        </w:rPr>
        <w:t>a、b、c三图为某动物细胞分裂不同时期的模式图，d图表示其分裂过程中3种物质数量的变化。下列叙述正确的是</w:t>
      </w:r>
    </w:p>
    <w:p w14:paraId="06925EAC">
      <w:pPr>
        <w:spacing w:line="240" w:lineRule="auto"/>
        <w:ind w:left="210" w:hanging="210" w:hangingChars="100"/>
        <w:rPr>
          <w:rFonts w:hint="eastAsia" w:ascii="宋体" w:hAnsi="宋体" w:cs="宋体"/>
          <w:szCs w:val="21"/>
        </w:rPr>
      </w:pPr>
      <w:r>
        <w:rPr>
          <w:rFonts w:hint="eastAsia" w:ascii="宋体" w:hAnsi="宋体" w:cs="宋体"/>
          <w:szCs w:val="21"/>
        </w:rPr>
        <w:drawing>
          <wp:anchor distT="0" distB="0" distL="114300" distR="114300" simplePos="0" relativeHeight="251662336" behindDoc="0" locked="0" layoutInCell="1" allowOverlap="1">
            <wp:simplePos x="0" y="0"/>
            <wp:positionH relativeFrom="column">
              <wp:posOffset>876300</wp:posOffset>
            </wp:positionH>
            <wp:positionV relativeFrom="paragraph">
              <wp:posOffset>22860</wp:posOffset>
            </wp:positionV>
            <wp:extent cx="3911600" cy="1102995"/>
            <wp:effectExtent l="0" t="0" r="0" b="1905"/>
            <wp:wrapSquare wrapText="bothSides"/>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5"/>
                    <a:stretch>
                      <a:fillRect/>
                    </a:stretch>
                  </pic:blipFill>
                  <pic:spPr>
                    <a:xfrm>
                      <a:off x="0" y="0"/>
                      <a:ext cx="3911600" cy="1102995"/>
                    </a:xfrm>
                    <a:prstGeom prst="rect">
                      <a:avLst/>
                    </a:prstGeom>
                    <a:noFill/>
                    <a:ln>
                      <a:noFill/>
                    </a:ln>
                  </pic:spPr>
                </pic:pic>
              </a:graphicData>
            </a:graphic>
          </wp:anchor>
        </w:drawing>
      </w:r>
    </w:p>
    <w:p w14:paraId="493BD25C">
      <w:pPr>
        <w:spacing w:line="240" w:lineRule="auto"/>
        <w:ind w:left="210" w:hanging="210" w:hangingChars="100"/>
        <w:rPr>
          <w:rFonts w:hint="eastAsia" w:ascii="宋体" w:hAnsi="宋体" w:cs="宋体"/>
          <w:szCs w:val="21"/>
        </w:rPr>
      </w:pPr>
    </w:p>
    <w:p w14:paraId="7DC1C1FF">
      <w:pPr>
        <w:spacing w:line="240" w:lineRule="auto"/>
        <w:ind w:left="210" w:hanging="210" w:hangingChars="100"/>
        <w:rPr>
          <w:rFonts w:hint="eastAsia" w:ascii="宋体" w:hAnsi="宋体" w:cs="宋体"/>
          <w:szCs w:val="21"/>
        </w:rPr>
      </w:pPr>
    </w:p>
    <w:p w14:paraId="65DEEC34">
      <w:pPr>
        <w:spacing w:line="240" w:lineRule="auto"/>
        <w:rPr>
          <w:rFonts w:hint="eastAsia" w:ascii="宋体" w:hAnsi="宋体" w:cs="宋体"/>
          <w:szCs w:val="21"/>
        </w:rPr>
      </w:pPr>
    </w:p>
    <w:p w14:paraId="222F2B0E">
      <w:pPr>
        <w:spacing w:line="240" w:lineRule="auto"/>
        <w:rPr>
          <w:rFonts w:hint="eastAsia" w:ascii="宋体" w:hAnsi="宋体" w:cs="宋体"/>
          <w:szCs w:val="21"/>
        </w:rPr>
      </w:pPr>
    </w:p>
    <w:p w14:paraId="434672BC">
      <w:pPr>
        <w:spacing w:line="240" w:lineRule="auto"/>
        <w:rPr>
          <w:rFonts w:hint="eastAsia" w:ascii="宋体" w:hAnsi="宋体" w:cs="宋体"/>
          <w:szCs w:val="21"/>
        </w:rPr>
      </w:pPr>
    </w:p>
    <w:p w14:paraId="5443F2FD">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 xml:space="preserve">A.图a、b、c所示三个细胞中都含有同源染色体，其中a为c的下一个时期 </w:t>
      </w:r>
    </w:p>
    <w:p w14:paraId="7EB89284">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B.图b、c所示两细胞都能发生基因重组，是造成配子的多样性的主要原因</w:t>
      </w:r>
    </w:p>
    <w:p w14:paraId="5695E250">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C.图d中BC段对应图b、c细胞所示时期，该时间段表示减数分裂I时期</w:t>
      </w:r>
    </w:p>
    <w:p w14:paraId="74083008">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D.图d中mRNA含量有两个峰值，分别位于分裂间期和分裂期</w:t>
      </w:r>
    </w:p>
    <w:p w14:paraId="26FAE2F4">
      <w:pPr>
        <w:spacing w:line="240" w:lineRule="auto"/>
        <w:jc w:val="left"/>
        <w:rPr>
          <w:rFonts w:hint="eastAsia" w:ascii="Times New Roman" w:hAnsi="宋体" w:cs="宋体"/>
          <w:color w:val="000000"/>
          <w:szCs w:val="21"/>
        </w:rPr>
      </w:pPr>
      <w:r>
        <w:rPr>
          <w:rFonts w:hint="eastAsia" w:ascii="Times New Roman" w:hAnsi="宋体" w:cs="宋体"/>
          <w:color w:val="000000"/>
          <w:szCs w:val="21"/>
        </w:rPr>
        <w:t>9</w:t>
      </w:r>
      <w:r>
        <w:rPr>
          <w:rFonts w:hint="eastAsia" w:ascii="Times New Roman" w:hAnsi="Times New Roman"/>
          <w:color w:val="000000"/>
          <w:kern w:val="0"/>
        </w:rPr>
        <w:t>．</w:t>
      </w:r>
      <w:r>
        <w:rPr>
          <w:rFonts w:hint="eastAsia" w:ascii="Times New Roman" w:hAnsi="宋体" w:cs="宋体"/>
          <w:color w:val="000000"/>
          <w:szCs w:val="21"/>
        </w:rPr>
        <w:t>科学家对</w:t>
      </w:r>
      <w:bookmarkStart w:id="1" w:name="_Hlk162966534"/>
      <w:r>
        <w:rPr>
          <w:rFonts w:hint="eastAsia" w:ascii="Times New Roman" w:hAnsi="宋体" w:cs="宋体"/>
          <w:color w:val="000000"/>
          <w:szCs w:val="21"/>
        </w:rPr>
        <w:t>牵涉痛</w:t>
      </w:r>
      <w:bookmarkEnd w:id="1"/>
      <w:r>
        <w:rPr>
          <w:rFonts w:hint="eastAsia" w:ascii="Times New Roman" w:hAnsi="宋体" w:cs="宋体"/>
          <w:color w:val="000000"/>
          <w:szCs w:val="21"/>
        </w:rPr>
        <w:t>的研究表明，皮肤的感觉支配与脊神经的节段在发育的起源上有对应关系，对牵涉痛机制有两种解释，如甲、乙图。下列有关叙述</w:t>
      </w:r>
      <w:r>
        <w:rPr>
          <w:rFonts w:hint="eastAsia" w:ascii="Times New Roman" w:hAnsi="宋体" w:cs="宋体"/>
          <w:b/>
          <w:bCs/>
          <w:color w:val="000000"/>
          <w:szCs w:val="21"/>
          <w:em w:val="dot"/>
        </w:rPr>
        <w:t>不合理</w:t>
      </w:r>
      <w:r>
        <w:rPr>
          <w:rFonts w:hint="eastAsia" w:ascii="Times New Roman" w:hAnsi="宋体" w:cs="宋体"/>
          <w:color w:val="000000"/>
          <w:szCs w:val="21"/>
        </w:rPr>
        <w:t>的是</w:t>
      </w:r>
    </w:p>
    <w:p w14:paraId="6170FD51">
      <w:pPr>
        <w:spacing w:line="240" w:lineRule="auto"/>
        <w:rPr>
          <w:rFonts w:hint="eastAsia" w:ascii="Times New Roman" w:hAnsi="Times New Roman" w:cs="宋体"/>
          <w:color w:val="000000"/>
        </w:rPr>
      </w:pPr>
      <w:r>
        <w:drawing>
          <wp:anchor distT="0" distB="0" distL="114300" distR="114300" simplePos="0" relativeHeight="251665408" behindDoc="0" locked="0" layoutInCell="1" allowOverlap="1">
            <wp:simplePos x="0" y="0"/>
            <wp:positionH relativeFrom="column">
              <wp:posOffset>2797810</wp:posOffset>
            </wp:positionH>
            <wp:positionV relativeFrom="paragraph">
              <wp:posOffset>82550</wp:posOffset>
            </wp:positionV>
            <wp:extent cx="2531110" cy="1374140"/>
            <wp:effectExtent l="0" t="0" r="8890" b="10160"/>
            <wp:wrapSquare wrapText="bothSides"/>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6"/>
                    <a:stretch>
                      <a:fillRect/>
                    </a:stretch>
                  </pic:blipFill>
                  <pic:spPr>
                    <a:xfrm>
                      <a:off x="0" y="0"/>
                      <a:ext cx="2531110" cy="1374140"/>
                    </a:xfrm>
                    <a:prstGeom prst="rect">
                      <a:avLst/>
                    </a:prstGeom>
                    <a:noFill/>
                    <a:ln>
                      <a:noFill/>
                    </a:ln>
                  </pic:spPr>
                </pic:pic>
              </a:graphicData>
            </a:graphic>
          </wp:anchor>
        </w:drawing>
      </w:r>
      <w:r>
        <w:rPr>
          <w:rFonts w:hint="eastAsia"/>
          <w:lang w:val="en-US" w:eastAsia="zh-CN"/>
        </w:rPr>
        <w:t xml:space="preserve">  </w:t>
      </w:r>
      <w:r>
        <w:rPr>
          <w:rFonts w:hint="eastAsia" w:ascii="Times New Roman" w:hAnsi="Times New Roman" w:cs="宋体"/>
          <w:color w:val="000000"/>
        </w:rPr>
        <w:t>A.牵涉痛的发生说明该中枢更习惯于识别来自体表的刺激</w:t>
      </w:r>
    </w:p>
    <w:p w14:paraId="613BA1B5">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B.痛觉中枢在大脑皮层，临床上可通过牵涉痛初步判断所对应的内脏器官情况</w:t>
      </w:r>
    </w:p>
    <w:p w14:paraId="7B7B47FE">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C.内脏病变会引起体表牵涉痛的表现为体表放射性部位比较固定</w:t>
      </w:r>
    </w:p>
    <w:p w14:paraId="13DB8F58">
      <w:pPr>
        <w:spacing w:line="240" w:lineRule="auto"/>
        <w:ind w:firstLine="210" w:firstLineChars="100"/>
        <w:rPr>
          <w:rFonts w:hint="eastAsia" w:ascii="Times New Roman" w:hAnsi="Times New Roman" w:cs="宋体"/>
          <w:color w:val="FF0000"/>
        </w:rPr>
      </w:pPr>
      <w:r>
        <w:rPr>
          <w:rFonts w:hint="eastAsia" w:ascii="Times New Roman" w:hAnsi="Times New Roman" w:cs="宋体"/>
          <w:color w:val="FF0000"/>
        </w:rPr>
        <w:t>D.图甲更能说明躯体痛与内脏痛的传入神经纤维会聚到脊髓同一神经元从而引起牵涉痛</w:t>
      </w:r>
    </w:p>
    <w:p w14:paraId="4DD23D54">
      <w:pPr>
        <w:spacing w:line="240" w:lineRule="auto"/>
        <w:jc w:val="left"/>
        <w:rPr>
          <w:rFonts w:hint="eastAsia" w:ascii="Times New Roman" w:hAnsi="宋体" w:cs="宋体"/>
          <w:color w:val="000000"/>
          <w:szCs w:val="21"/>
        </w:rPr>
      </w:pPr>
      <w:r>
        <w:rPr>
          <w:rFonts w:hint="eastAsia" w:ascii="Times New Roman" w:hAnsi="宋体" w:cs="宋体"/>
          <w:color w:val="000000"/>
          <w:szCs w:val="21"/>
        </w:rPr>
        <w:drawing>
          <wp:anchor distT="0" distB="0" distL="114300" distR="114300" simplePos="0" relativeHeight="251661312" behindDoc="0" locked="0" layoutInCell="1" allowOverlap="1">
            <wp:simplePos x="0" y="0"/>
            <wp:positionH relativeFrom="margin">
              <wp:posOffset>2894965</wp:posOffset>
            </wp:positionH>
            <wp:positionV relativeFrom="paragraph">
              <wp:posOffset>318770</wp:posOffset>
            </wp:positionV>
            <wp:extent cx="2294255" cy="1235710"/>
            <wp:effectExtent l="0" t="0" r="4445" b="8890"/>
            <wp:wrapSquare wrapText="bothSides"/>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2294255" cy="1235710"/>
                    </a:xfrm>
                    <a:prstGeom prst="rect">
                      <a:avLst/>
                    </a:prstGeom>
                    <a:noFill/>
                    <a:ln>
                      <a:noFill/>
                    </a:ln>
                  </pic:spPr>
                </pic:pic>
              </a:graphicData>
            </a:graphic>
          </wp:anchor>
        </w:drawing>
      </w:r>
      <w:r>
        <w:rPr>
          <w:rFonts w:hint="eastAsia" w:ascii="Times New Roman" w:hAnsi="宋体" w:cs="宋体"/>
          <w:color w:val="000000"/>
          <w:szCs w:val="21"/>
        </w:rPr>
        <w:t>10</w:t>
      </w:r>
      <w:r>
        <w:rPr>
          <w:rFonts w:hint="eastAsia" w:ascii="Times New Roman" w:hAnsi="Times New Roman"/>
          <w:color w:val="000000"/>
          <w:kern w:val="0"/>
        </w:rPr>
        <w:t>．</w:t>
      </w:r>
      <w:r>
        <w:rPr>
          <w:rFonts w:hint="eastAsia" w:ascii="Times New Roman" w:hAnsi="宋体" w:cs="宋体"/>
          <w:color w:val="000000"/>
          <w:szCs w:val="21"/>
        </w:rPr>
        <w:t>连云港徐圩香河生态园借助“鱼菜共生”的生态养殖模式以净化鱼塘水质(注：箭头方向表示水流方向)。下列叙述</w:t>
      </w:r>
      <w:r>
        <w:rPr>
          <w:rFonts w:hint="eastAsia" w:ascii="宋体" w:hAnsi="宋体" w:cs="宋体"/>
          <w:b/>
          <w:bCs/>
          <w:szCs w:val="21"/>
          <w:em w:val="dot"/>
        </w:rPr>
        <w:t>错误</w:t>
      </w:r>
      <w:r>
        <w:rPr>
          <w:rFonts w:hint="eastAsia" w:ascii="宋体" w:hAnsi="宋体" w:cs="宋体"/>
          <w:szCs w:val="21"/>
        </w:rPr>
        <w:t>的是</w:t>
      </w:r>
    </w:p>
    <w:p w14:paraId="309E2052">
      <w:pPr>
        <w:spacing w:line="240" w:lineRule="auto"/>
        <w:ind w:firstLine="210" w:firstLineChars="100"/>
        <w:rPr>
          <w:rFonts w:ascii="Times New Roman" w:hAnsi="Times New Roman" w:cs="宋体"/>
          <w:color w:val="000000"/>
        </w:rPr>
      </w:pPr>
      <w:r>
        <w:rPr>
          <w:rFonts w:hint="eastAsia" w:ascii="Times New Roman" w:hAnsi="Times New Roman" w:cs="宋体"/>
          <w:color w:val="000000"/>
        </w:rPr>
        <w:t>A.实现资源的循环利用时要考虑生物</w:t>
      </w:r>
    </w:p>
    <w:p w14:paraId="1A074DEC">
      <w:pPr>
        <w:spacing w:line="240" w:lineRule="auto"/>
        <w:ind w:firstLine="420" w:firstLineChars="200"/>
        <w:rPr>
          <w:rFonts w:hint="eastAsia" w:ascii="Times New Roman" w:hAnsi="Times New Roman" w:cs="宋体"/>
          <w:color w:val="000000"/>
        </w:rPr>
      </w:pPr>
      <w:r>
        <w:rPr>
          <w:rFonts w:hint="eastAsia" w:ascii="Times New Roman" w:hAnsi="Times New Roman" w:cs="宋体"/>
          <w:color w:val="000000"/>
        </w:rPr>
        <w:t>与环境、生物与生物的关系</w:t>
      </w:r>
    </w:p>
    <w:p w14:paraId="1A869F80">
      <w:pPr>
        <w:spacing w:line="240" w:lineRule="auto"/>
        <w:ind w:firstLine="210" w:firstLineChars="100"/>
        <w:rPr>
          <w:rFonts w:ascii="Times New Roman" w:hAnsi="Times New Roman" w:cs="宋体"/>
          <w:color w:val="000000"/>
        </w:rPr>
      </w:pPr>
      <w:r>
        <w:rPr>
          <w:rFonts w:hint="eastAsia" w:ascii="Times New Roman" w:hAnsi="Times New Roman" w:cs="宋体"/>
          <w:color w:val="000000"/>
        </w:rPr>
        <w:t>B.该模式可实现生态和经济效益双赢，</w:t>
      </w:r>
    </w:p>
    <w:p w14:paraId="0D247937">
      <w:pPr>
        <w:spacing w:line="240" w:lineRule="auto"/>
        <w:ind w:firstLine="420" w:firstLineChars="200"/>
        <w:rPr>
          <w:rFonts w:hint="eastAsia" w:ascii="Times New Roman" w:hAnsi="Times New Roman" w:cs="宋体"/>
          <w:color w:val="000000"/>
        </w:rPr>
      </w:pPr>
      <w:r>
        <w:rPr>
          <w:rFonts w:hint="eastAsia" w:ascii="Times New Roman" w:hAnsi="Times New Roman" w:cs="宋体"/>
          <w:color w:val="000000"/>
        </w:rPr>
        <w:t>体现了可持续发展的理念</w:t>
      </w:r>
    </w:p>
    <w:p w14:paraId="5CAF0E13">
      <w:pPr>
        <w:spacing w:line="240" w:lineRule="auto"/>
        <w:ind w:firstLine="210" w:firstLineChars="100"/>
        <w:rPr>
          <w:rFonts w:ascii="Times New Roman" w:hAnsi="Times New Roman" w:cs="宋体"/>
          <w:color w:val="FF0000"/>
        </w:rPr>
      </w:pPr>
      <w:r>
        <w:rPr>
          <w:rFonts w:hint="eastAsia" w:ascii="Times New Roman" w:hAnsi="Times New Roman" w:cs="宋体"/>
          <w:color w:val="FF0000"/>
        </w:rPr>
        <w:t>C.鱼的粪便为蔬菜利用、蔬菜被鱼捕食，</w:t>
      </w:r>
    </w:p>
    <w:p w14:paraId="0E6BBEAE">
      <w:pPr>
        <w:spacing w:line="240" w:lineRule="auto"/>
        <w:ind w:firstLine="420" w:firstLineChars="200"/>
        <w:rPr>
          <w:rFonts w:hint="eastAsia" w:ascii="Times New Roman" w:hAnsi="Times New Roman" w:cs="宋体"/>
          <w:color w:val="FF0000"/>
        </w:rPr>
      </w:pPr>
      <w:r>
        <w:rPr>
          <w:rFonts w:hint="eastAsia" w:ascii="Times New Roman" w:hAnsi="Times New Roman" w:cs="宋体"/>
          <w:color w:val="FF0000"/>
        </w:rPr>
        <w:t>实现物质、能量循环利用</w:t>
      </w:r>
    </w:p>
    <w:p w14:paraId="57302F87">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D.输入该系统的总能量为水生蔬菜等生产者固定的光能和饵料中的化学能之和</w:t>
      </w:r>
    </w:p>
    <w:p w14:paraId="5D1E1DB1">
      <w:pPr>
        <w:spacing w:line="240" w:lineRule="auto"/>
        <w:rPr>
          <w:rFonts w:hint="eastAsia" w:ascii="Times New Roman" w:hAnsi="宋体" w:cs="宋体"/>
          <w:color w:val="000000"/>
          <w:szCs w:val="21"/>
        </w:rPr>
      </w:pPr>
      <w:r>
        <w:rPr>
          <w:rFonts w:hint="eastAsia" w:ascii="Times New Roman" w:hAnsi="宋体" w:cs="宋体"/>
          <w:color w:val="000000"/>
          <w:szCs w:val="21"/>
        </w:rPr>
        <w:t>11</w:t>
      </w:r>
      <w:r>
        <w:rPr>
          <w:rFonts w:hint="eastAsia" w:ascii="Times New Roman" w:hAnsi="Times New Roman"/>
          <w:color w:val="000000"/>
          <w:kern w:val="0"/>
        </w:rPr>
        <w:t>．</w:t>
      </w:r>
      <w:r>
        <w:rPr>
          <w:rFonts w:hint="eastAsia" w:ascii="Times New Roman" w:hAnsi="宋体" w:cs="宋体"/>
          <w:color w:val="000000"/>
          <w:szCs w:val="21"/>
        </w:rPr>
        <w:t>调节高等植物生命活动因素有环境、激素、基因等。下列有关叙述</w:t>
      </w:r>
      <w:r>
        <w:rPr>
          <w:rFonts w:hint="eastAsia" w:ascii="Times New Roman" w:hAnsi="宋体" w:cs="宋体"/>
          <w:b/>
          <w:bCs/>
          <w:color w:val="000000"/>
          <w:szCs w:val="21"/>
          <w:em w:val="dot"/>
        </w:rPr>
        <w:t>错误</w:t>
      </w:r>
      <w:r>
        <w:rPr>
          <w:rFonts w:hint="eastAsia" w:ascii="Times New Roman" w:hAnsi="宋体" w:cs="宋体"/>
          <w:color w:val="000000"/>
          <w:szCs w:val="21"/>
        </w:rPr>
        <w:t>的是</w:t>
      </w:r>
    </w:p>
    <w:p w14:paraId="7BE2AF86">
      <w:pPr>
        <w:spacing w:line="240" w:lineRule="auto"/>
        <w:ind w:firstLine="210" w:firstLineChars="100"/>
        <w:rPr>
          <w:rFonts w:hint="eastAsia" w:ascii="Times New Roman" w:hAnsi="Times New Roman" w:cs="宋体"/>
          <w:color w:val="FF0000"/>
        </w:rPr>
      </w:pPr>
      <w:r>
        <w:rPr>
          <w:rFonts w:hint="eastAsia" w:ascii="Times New Roman" w:hAnsi="Times New Roman" w:cs="宋体"/>
          <w:color w:val="FF0000"/>
        </w:rPr>
        <w:t>A.植物器官生长、发育取决于某种激素的绝对含量</w:t>
      </w:r>
    </w:p>
    <w:p w14:paraId="2466730E">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B.植物生长调节剂容易合成、价格便宜，效果稳定</w:t>
      </w:r>
    </w:p>
    <w:p w14:paraId="3F8D5A21">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C.光敏色素能接受红光、远红光信号，影响相关基因的表达</w:t>
      </w:r>
    </w:p>
    <w:p w14:paraId="40FF9C28">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D.激素能影响基因的表达，而激素的产生、分布也受基因表达的调控</w:t>
      </w:r>
    </w:p>
    <w:p w14:paraId="5A5E95B3">
      <w:pPr>
        <w:spacing w:line="240" w:lineRule="auto"/>
        <w:rPr>
          <w:rFonts w:hint="eastAsia" w:ascii="Times New Roman" w:hAnsi="宋体" w:cs="宋体"/>
          <w:color w:val="000000"/>
          <w:szCs w:val="21"/>
        </w:rPr>
      </w:pPr>
      <w:r>
        <w:rPr>
          <w:rFonts w:hint="eastAsia" w:ascii="Times New Roman" w:hAnsi="宋体" w:cs="宋体"/>
          <w:color w:val="000000"/>
          <w:szCs w:val="21"/>
        </w:rPr>
        <w:t>12</w:t>
      </w:r>
      <w:r>
        <w:rPr>
          <w:rFonts w:hint="eastAsia" w:ascii="Times New Roman" w:hAnsi="Times New Roman"/>
          <w:color w:val="000000"/>
          <w:kern w:val="0"/>
        </w:rPr>
        <w:t>．</w:t>
      </w:r>
      <w:r>
        <w:rPr>
          <w:rFonts w:hint="eastAsia" w:ascii="Times New Roman" w:hAnsi="宋体" w:cs="宋体"/>
          <w:color w:val="000000"/>
          <w:szCs w:val="21"/>
        </w:rPr>
        <w:t>利用植物细胞培养技术生产紫杉醇(高效抗癌物质)是扩大其来源的重要途径。下图为</w:t>
      </w:r>
    </w:p>
    <w:p w14:paraId="63282DA8">
      <w:pPr>
        <w:spacing w:line="240" w:lineRule="auto"/>
        <w:ind w:firstLine="210" w:firstLineChars="100"/>
        <w:rPr>
          <w:rFonts w:hint="eastAsia" w:ascii="宋体" w:hAnsi="宋体" w:cs="宋体"/>
          <w:szCs w:val="21"/>
        </w:rPr>
      </w:pPr>
      <w:r>
        <w:rPr>
          <w:rFonts w:hint="eastAsia" w:ascii="Times New Roman" w:hAnsi="宋体" w:cs="宋体"/>
          <w:color w:val="000000"/>
          <w:szCs w:val="21"/>
        </w:rPr>
        <w:t>三种红豆杉细胞培养过程中细胞干重与紫杉醇产量的数据图。下列说法</w:t>
      </w:r>
      <w:r>
        <w:rPr>
          <w:rFonts w:hint="eastAsia" w:ascii="宋体" w:hAnsi="宋体" w:cs="宋体"/>
          <w:b/>
          <w:bCs/>
          <w:szCs w:val="21"/>
          <w:em w:val="dot"/>
        </w:rPr>
        <w:t>错误</w:t>
      </w:r>
      <w:r>
        <w:rPr>
          <w:rFonts w:hint="eastAsia" w:ascii="宋体" w:hAnsi="宋体" w:cs="宋体"/>
          <w:szCs w:val="21"/>
        </w:rPr>
        <w:t>的是</w:t>
      </w:r>
    </w:p>
    <w:p w14:paraId="365D814A">
      <w:pPr>
        <w:spacing w:line="240" w:lineRule="auto"/>
        <w:ind w:firstLine="210" w:firstLineChars="100"/>
        <w:rPr>
          <w:rFonts w:ascii="Times New Roman" w:hAnsi="Times New Roman" w:cs="宋体"/>
          <w:color w:val="000000"/>
        </w:rPr>
      </w:pPr>
      <w:r>
        <w:drawing>
          <wp:anchor distT="0" distB="0" distL="114300" distR="114300" simplePos="0" relativeHeight="251668480" behindDoc="0" locked="0" layoutInCell="1" allowOverlap="1">
            <wp:simplePos x="0" y="0"/>
            <wp:positionH relativeFrom="column">
              <wp:posOffset>438150</wp:posOffset>
            </wp:positionH>
            <wp:positionV relativeFrom="paragraph">
              <wp:posOffset>49530</wp:posOffset>
            </wp:positionV>
            <wp:extent cx="4259580" cy="1517650"/>
            <wp:effectExtent l="0" t="0" r="7620" b="6350"/>
            <wp:wrapSquare wrapText="bothSides"/>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18">
                      <a:lum bright="-24000" contrast="42000"/>
                    </a:blip>
                    <a:stretch>
                      <a:fillRect/>
                    </a:stretch>
                  </pic:blipFill>
                  <pic:spPr>
                    <a:xfrm>
                      <a:off x="0" y="0"/>
                      <a:ext cx="4259580" cy="1517650"/>
                    </a:xfrm>
                    <a:prstGeom prst="rect">
                      <a:avLst/>
                    </a:prstGeom>
                    <a:noFill/>
                    <a:ln>
                      <a:noFill/>
                    </a:ln>
                  </pic:spPr>
                </pic:pic>
              </a:graphicData>
            </a:graphic>
          </wp:anchor>
        </w:drawing>
      </w:r>
    </w:p>
    <w:p w14:paraId="6ACFB81E">
      <w:pPr>
        <w:spacing w:line="240" w:lineRule="auto"/>
        <w:ind w:firstLine="210" w:firstLineChars="100"/>
        <w:rPr>
          <w:rFonts w:ascii="Times New Roman" w:hAnsi="Times New Roman" w:cs="宋体"/>
          <w:color w:val="000000"/>
        </w:rPr>
      </w:pPr>
    </w:p>
    <w:p w14:paraId="40709D37">
      <w:pPr>
        <w:spacing w:line="240" w:lineRule="auto"/>
        <w:ind w:firstLine="210" w:firstLineChars="100"/>
        <w:rPr>
          <w:rFonts w:ascii="Times New Roman" w:hAnsi="Times New Roman" w:cs="宋体"/>
          <w:color w:val="000000"/>
        </w:rPr>
      </w:pPr>
    </w:p>
    <w:p w14:paraId="78425220">
      <w:pPr>
        <w:spacing w:line="240" w:lineRule="auto"/>
        <w:ind w:firstLine="210" w:firstLineChars="100"/>
        <w:rPr>
          <w:rFonts w:ascii="Times New Roman" w:hAnsi="Times New Roman" w:cs="宋体"/>
          <w:color w:val="000000"/>
        </w:rPr>
      </w:pPr>
    </w:p>
    <w:p w14:paraId="341C4BEB">
      <w:pPr>
        <w:spacing w:line="240" w:lineRule="auto"/>
        <w:ind w:firstLine="210" w:firstLineChars="100"/>
        <w:rPr>
          <w:rFonts w:ascii="Times New Roman" w:hAnsi="Times New Roman" w:cs="宋体"/>
          <w:color w:val="000000"/>
        </w:rPr>
      </w:pPr>
    </w:p>
    <w:p w14:paraId="01C15B58">
      <w:pPr>
        <w:spacing w:line="240" w:lineRule="auto"/>
        <w:ind w:firstLine="210" w:firstLineChars="100"/>
        <w:rPr>
          <w:rFonts w:ascii="Times New Roman" w:hAnsi="Times New Roman" w:cs="宋体"/>
          <w:color w:val="000000"/>
        </w:rPr>
      </w:pPr>
    </w:p>
    <w:p w14:paraId="64967789">
      <w:pPr>
        <w:spacing w:line="240" w:lineRule="auto"/>
        <w:ind w:firstLine="210" w:firstLineChars="100"/>
        <w:rPr>
          <w:rFonts w:ascii="Times New Roman" w:hAnsi="Times New Roman" w:cs="宋体"/>
          <w:color w:val="000000"/>
        </w:rPr>
      </w:pPr>
    </w:p>
    <w:p w14:paraId="767CFEA1">
      <w:pPr>
        <w:spacing w:line="240" w:lineRule="auto"/>
        <w:ind w:firstLine="210" w:firstLineChars="100"/>
        <w:rPr>
          <w:rFonts w:ascii="Times New Roman" w:hAnsi="Times New Roman" w:cs="宋体"/>
          <w:color w:val="000000"/>
        </w:rPr>
      </w:pPr>
    </w:p>
    <w:p w14:paraId="48DC35BF">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A.红豆杉细胞培养过程中需要通入无菌空气并不断搅拌</w:t>
      </w:r>
    </w:p>
    <w:p w14:paraId="4CCE27A8">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B.据图分析可知在约25天时南方红豆杉的细胞干重增长最快</w:t>
      </w:r>
    </w:p>
    <w:p w14:paraId="7E90714A">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C.该实验自变量是红豆杉细胞的培养时间和不同品种的红豆杉</w:t>
      </w:r>
    </w:p>
    <w:p w14:paraId="35DFB112">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D.紫杉醇属于初级代谢产物，选用南方红豆杉培养30－35天时产量最高</w:t>
      </w:r>
    </w:p>
    <w:p w14:paraId="1AA07DF9">
      <w:pPr>
        <w:spacing w:line="240" w:lineRule="auto"/>
      </w:pPr>
      <w:r>
        <w:rPr>
          <w:rFonts w:hint="eastAsia" w:ascii="宋体" w:hAnsi="宋体" w:cs="宋体"/>
          <w:szCs w:val="21"/>
        </w:rPr>
        <w:t>13</w:t>
      </w:r>
      <w:r>
        <w:rPr>
          <w:rFonts w:hint="eastAsia"/>
          <w:color w:val="000000"/>
          <w:kern w:val="0"/>
          <w:lang w:val="en-US" w:eastAsia="zh-CN"/>
        </w:rPr>
        <w:t>.</w:t>
      </w:r>
      <w:r>
        <w:rPr>
          <w:rFonts w:hint="eastAsia"/>
        </w:rPr>
        <w:t>荠菜蒴果形状有三角形和卵形两种，纯合三角形和纯合卵形杂交，F</w:t>
      </w:r>
      <w:r>
        <w:rPr>
          <w:rFonts w:hint="eastAsia"/>
          <w:vertAlign w:val="subscript"/>
        </w:rPr>
        <w:t>1</w:t>
      </w:r>
      <w:r>
        <w:rPr>
          <w:rFonts w:hint="eastAsia"/>
        </w:rPr>
        <w:t>均为三角形，F</w:t>
      </w:r>
      <w:r>
        <w:rPr>
          <w:rFonts w:hint="eastAsia"/>
          <w:vertAlign w:val="subscript"/>
        </w:rPr>
        <w:t>1</w:t>
      </w:r>
      <w:r>
        <w:rPr>
          <w:rFonts w:hint="eastAsia"/>
        </w:rPr>
        <w:t>自交后代为三角形和卵形，如图1，且比例为15:1，图2为基因作用模式图。下列叙述</w:t>
      </w:r>
      <w:r>
        <w:rPr>
          <w:rFonts w:hint="eastAsia"/>
          <w:b/>
          <w:bCs/>
          <w:em w:val="dot"/>
        </w:rPr>
        <w:t>错误</w:t>
      </w:r>
      <w:r>
        <w:rPr>
          <w:rFonts w:hint="eastAsia"/>
        </w:rPr>
        <w:t>的是</w:t>
      </w:r>
    </w:p>
    <w:p w14:paraId="648737BC">
      <w:pPr>
        <w:tabs>
          <w:tab w:val="left" w:pos="312"/>
        </w:tabs>
        <w:spacing w:line="240" w:lineRule="auto"/>
        <w:jc w:val="center"/>
        <w:rPr>
          <w:rFonts w:hint="eastAsia"/>
        </w:rPr>
      </w:pPr>
      <w:r>
        <w:drawing>
          <wp:inline distT="0" distB="0" distL="114300" distR="114300">
            <wp:extent cx="4623435" cy="1676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4623435" cy="1676400"/>
                    </a:xfrm>
                    <a:prstGeom prst="rect">
                      <a:avLst/>
                    </a:prstGeom>
                    <a:noFill/>
                    <a:ln>
                      <a:noFill/>
                    </a:ln>
                  </pic:spPr>
                </pic:pic>
              </a:graphicData>
            </a:graphic>
          </wp:inline>
        </w:drawing>
      </w:r>
    </w:p>
    <w:p w14:paraId="77EB2F8E">
      <w:pPr>
        <w:tabs>
          <w:tab w:val="left" w:pos="312"/>
        </w:tabs>
        <w:spacing w:line="240" w:lineRule="auto"/>
        <w:ind w:firstLine="210" w:firstLineChars="100"/>
      </w:pPr>
      <w:r>
        <w:rPr>
          <w:rFonts w:hint="eastAsia"/>
        </w:rPr>
        <w:t>A.控制果形的两对基因分别位于两对同源染色体上</w:t>
      </w:r>
    </w:p>
    <w:p w14:paraId="776F5321">
      <w:pPr>
        <w:tabs>
          <w:tab w:val="left" w:pos="312"/>
        </w:tabs>
        <w:spacing w:line="240" w:lineRule="auto"/>
        <w:ind w:firstLine="210" w:firstLineChars="100"/>
      </w:pPr>
      <w:r>
        <w:rPr>
          <w:rFonts w:hint="eastAsia"/>
        </w:rPr>
        <w:t>B.F</w:t>
      </w:r>
      <w:r>
        <w:rPr>
          <w:rFonts w:hint="eastAsia"/>
          <w:vertAlign w:val="subscript"/>
        </w:rPr>
        <w:t>2</w:t>
      </w:r>
      <w:r>
        <w:rPr>
          <w:rFonts w:hint="eastAsia"/>
        </w:rPr>
        <w:t>三角形蒴果中纯合子所占比例为1/5</w:t>
      </w:r>
    </w:p>
    <w:p w14:paraId="59EBD4AE">
      <w:pPr>
        <w:tabs>
          <w:tab w:val="left" w:pos="312"/>
        </w:tabs>
        <w:spacing w:line="240" w:lineRule="auto"/>
        <w:ind w:firstLine="210" w:firstLineChars="100"/>
        <w:rPr>
          <w:color w:val="FF0000"/>
        </w:rPr>
      </w:pPr>
      <w:r>
        <w:rPr>
          <w:rFonts w:hint="eastAsia"/>
          <w:color w:val="FF0000"/>
        </w:rPr>
        <w:t>C.F</w:t>
      </w:r>
      <w:r>
        <w:rPr>
          <w:rFonts w:hint="eastAsia"/>
          <w:color w:val="FF0000"/>
          <w:vertAlign w:val="subscript"/>
        </w:rPr>
        <w:t>2</w:t>
      </w:r>
      <w:r>
        <w:rPr>
          <w:rFonts w:hint="eastAsia"/>
          <w:color w:val="FF0000"/>
        </w:rPr>
        <w:t>三角形蒴果自由交配多代，T</w:t>
      </w:r>
      <w:r>
        <w:rPr>
          <w:rFonts w:hint="eastAsia"/>
          <w:color w:val="FF0000"/>
          <w:vertAlign w:val="subscript"/>
        </w:rPr>
        <w:t>1</w:t>
      </w:r>
      <w:r>
        <w:rPr>
          <w:rFonts w:hint="eastAsia"/>
          <w:color w:val="FF0000"/>
        </w:rPr>
        <w:t>的基因频率会逐代升高</w:t>
      </w:r>
    </w:p>
    <w:p w14:paraId="67C20198">
      <w:pPr>
        <w:tabs>
          <w:tab w:val="left" w:pos="312"/>
        </w:tabs>
        <w:spacing w:line="240" w:lineRule="auto"/>
        <w:ind w:firstLine="210" w:firstLineChars="100"/>
      </w:pPr>
      <w:r>
        <w:rPr>
          <w:rFonts w:hint="eastAsia"/>
        </w:rPr>
        <w:t>D.图2中基因T</w:t>
      </w:r>
      <w:r>
        <w:rPr>
          <w:rFonts w:hint="eastAsia"/>
          <w:vertAlign w:val="subscript"/>
        </w:rPr>
        <w:t>1</w:t>
      </w:r>
      <w:r>
        <w:rPr>
          <w:rFonts w:hint="eastAsia"/>
        </w:rPr>
        <w:t>和基因T</w:t>
      </w:r>
      <w:r>
        <w:rPr>
          <w:rFonts w:hint="eastAsia"/>
          <w:vertAlign w:val="subscript"/>
        </w:rPr>
        <w:t>2</w:t>
      </w:r>
      <w:r>
        <w:rPr>
          <w:rFonts w:hint="eastAsia"/>
        </w:rPr>
        <w:t>的产物作用可能相同</w:t>
      </w:r>
    </w:p>
    <w:p w14:paraId="21927FDA">
      <w:pPr>
        <w:spacing w:line="240" w:lineRule="auto"/>
        <w:rPr>
          <w:rFonts w:hint="eastAsia" w:ascii="Times New Roman" w:hAnsi="宋体" w:cs="宋体"/>
          <w:color w:val="000000"/>
          <w:szCs w:val="21"/>
        </w:rPr>
      </w:pPr>
      <w:r>
        <w:rPr>
          <w:rFonts w:hint="eastAsia" w:ascii="Times New Roman" w:hAnsi="宋体" w:cs="宋体"/>
          <w:color w:val="000000"/>
          <w:szCs w:val="21"/>
        </w:rPr>
        <w:t>14</w:t>
      </w:r>
      <w:r>
        <w:rPr>
          <w:rFonts w:hint="eastAsia" w:ascii="Times New Roman" w:hAnsi="Times New Roman"/>
          <w:color w:val="000000"/>
          <w:kern w:val="0"/>
        </w:rPr>
        <w:t>．</w:t>
      </w:r>
      <w:r>
        <w:rPr>
          <w:rFonts w:hint="eastAsia" w:ascii="Times New Roman" w:hAnsi="宋体" w:cs="宋体"/>
          <w:color w:val="000000"/>
          <w:szCs w:val="21"/>
        </w:rPr>
        <w:t>下列有关微生物发酵的叙述正确的是</w:t>
      </w:r>
    </w:p>
    <w:p w14:paraId="2D62FF38">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A.分批发酵时，将细菌接种到新的培养基上后因营养充足会迅速增长</w:t>
      </w:r>
    </w:p>
    <w:p w14:paraId="4BF1DC60">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FF0000"/>
        </w:rPr>
        <w:t>B.连续灭菌所需设备复杂但</w:t>
      </w:r>
      <w:bookmarkStart w:id="2" w:name="_Hlk164535703"/>
      <w:r>
        <w:rPr>
          <w:rFonts w:hint="eastAsia" w:ascii="Times New Roman" w:hAnsi="Times New Roman" w:cs="宋体"/>
          <w:color w:val="FF0000"/>
        </w:rPr>
        <w:t>可缩短发酵周期</w:t>
      </w:r>
      <w:bookmarkEnd w:id="2"/>
      <w:r>
        <w:rPr>
          <w:rFonts w:hint="eastAsia" w:ascii="Times New Roman" w:hAnsi="Times New Roman" w:cs="宋体"/>
          <w:color w:val="FF0000"/>
        </w:rPr>
        <w:t>，分批灭菌会延长发酵周期</w:t>
      </w:r>
    </w:p>
    <w:p w14:paraId="60D0AB45">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C.用发酵工程生产的井冈霉素来防治水稻枯纹病，属于化学防治手段</w:t>
      </w:r>
    </w:p>
    <w:p w14:paraId="49F294BC">
      <w:pPr>
        <w:spacing w:line="240" w:lineRule="auto"/>
        <w:ind w:firstLine="210" w:firstLineChars="100"/>
        <w:rPr>
          <w:rFonts w:hint="eastAsia" w:ascii="Times New Roman" w:hAnsi="Times New Roman" w:cs="宋体"/>
          <w:color w:val="000000"/>
        </w:rPr>
      </w:pPr>
      <w:r>
        <w:rPr>
          <w:rFonts w:hint="eastAsia" w:ascii="Times New Roman" w:hAnsi="Times New Roman" w:cs="宋体"/>
          <w:color w:val="000000"/>
        </w:rPr>
        <w:t>D.显微计数法和稀释涂布平板计数法的统计值均比菌体数量真实值大</w:t>
      </w:r>
    </w:p>
    <w:p w14:paraId="5AC914F7">
      <w:pPr>
        <w:snapToGrid w:val="0"/>
        <w:spacing w:line="240" w:lineRule="auto"/>
        <w:rPr>
          <w:rFonts w:ascii="Times New Roman" w:hAnsi="Times New Roman" w:cs="宋体"/>
          <w:b/>
          <w:bCs/>
          <w:color w:val="000000"/>
          <w:szCs w:val="21"/>
        </w:rPr>
      </w:pPr>
      <w:r>
        <w:rPr>
          <w:rFonts w:hint="eastAsia" w:ascii="Times New Roman" w:hAnsi="Times New Roman" w:cs="宋体"/>
          <w:b/>
          <w:bCs/>
          <w:color w:val="000000"/>
          <w:szCs w:val="21"/>
        </w:rPr>
        <w:t>二、多项选择题：共4题，每题3分，共计12分。每题有</w:t>
      </w:r>
      <w:r>
        <w:rPr>
          <w:rFonts w:hint="eastAsia" w:ascii="Times New Roman" w:hAnsi="Times New Roman" w:cs="宋体"/>
          <w:b/>
          <w:bCs/>
          <w:color w:val="000000"/>
          <w:szCs w:val="21"/>
          <w:em w:val="dot"/>
        </w:rPr>
        <w:t>不止一个</w:t>
      </w:r>
      <w:r>
        <w:rPr>
          <w:rFonts w:hint="eastAsia" w:ascii="Times New Roman" w:hAnsi="Times New Roman" w:cs="宋体"/>
          <w:b/>
          <w:bCs/>
          <w:color w:val="000000"/>
          <w:szCs w:val="21"/>
        </w:rPr>
        <w:t>选项符合题意。每题全选对者得3分，选对但不全的得1分，错选或不答的得0分。</w:t>
      </w:r>
    </w:p>
    <w:p w14:paraId="4F966593">
      <w:pPr>
        <w:spacing w:line="240" w:lineRule="auto"/>
        <w:rPr>
          <w:rFonts w:hint="eastAsia" w:ascii="Times New Roman" w:hAnsi="Times New Roman" w:cs="宋体"/>
          <w:color w:val="000000"/>
        </w:rPr>
      </w:pPr>
      <w:r>
        <w:rPr>
          <w:rFonts w:hint="eastAsia" w:ascii="宋体" w:hAnsi="宋体" w:eastAsia="宋体" w:cs="宋体"/>
          <w:color w:val="000000"/>
          <w:kern w:val="0"/>
          <w:sz w:val="21"/>
          <w:szCs w:val="21"/>
        </w:rPr>
        <w:t>15．</w:t>
      </w:r>
      <w:r>
        <w:rPr>
          <w:rFonts w:hint="eastAsia" w:ascii="Times New Roman" w:hAnsi="Times New Roman" w:cs="宋体"/>
          <w:color w:val="000000"/>
        </w:rPr>
        <w:t>正确选用实验材料，是得出正确实验结论的关键。下列有关实验材料选择及实验结论的叙述的是</w:t>
      </w:r>
    </w:p>
    <w:p w14:paraId="25DD2C69">
      <w:pPr>
        <w:spacing w:line="240" w:lineRule="auto"/>
        <w:ind w:firstLine="210" w:firstLineChars="100"/>
        <w:rPr>
          <w:rFonts w:hint="eastAsia" w:ascii="宋体" w:hAnsi="宋体" w:eastAsia="宋体" w:cs="宋体"/>
          <w:color w:val="000000"/>
          <w:kern w:val="0"/>
          <w:sz w:val="21"/>
          <w:szCs w:val="21"/>
        </w:rPr>
      </w:pPr>
      <w:r>
        <w:rPr>
          <w:rFonts w:hint="eastAsia" w:ascii="Times New Roman" w:hAnsi="Times New Roman" w:cs="宋体"/>
          <w:color w:val="000000"/>
        </w:rPr>
        <w:t>A.具有分生组织</w:t>
      </w:r>
      <w:r>
        <w:rPr>
          <w:rFonts w:hint="eastAsia" w:ascii="宋体" w:hAnsi="宋体" w:eastAsia="宋体" w:cs="宋体"/>
          <w:color w:val="000000"/>
          <w:kern w:val="0"/>
          <w:sz w:val="21"/>
          <w:szCs w:val="21"/>
        </w:rPr>
        <w:t>的部位可以作为有丝分裂实验的材料</w:t>
      </w:r>
    </w:p>
    <w:p w14:paraId="7FCE5CE8">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B.两性生殖器官可以作为减数分裂实验的材料</w:t>
      </w:r>
    </w:p>
    <w:p w14:paraId="26EC5AC0">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C.用大蒜（2n=16）低温诱导多倍体时，观察细胞中染色体数目为32条说明诱导成功</w:t>
      </w:r>
    </w:p>
    <w:p w14:paraId="4FB2AA55">
      <w:pPr>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D.</w:t>
      </w:r>
      <w:r>
        <w:rPr>
          <w:rFonts w:hint="eastAsia" w:ascii="宋体" w:hAnsi="宋体" w:eastAsia="宋体" w:cs="宋体"/>
          <w:color w:val="FF0000"/>
          <w:sz w:val="21"/>
          <w:szCs w:val="21"/>
        </w:rPr>
        <w:t>滴加台盼蓝后在光学显微镜下观察动物细胞膜时可以看到“暗-亮-暗”结构</w:t>
      </w:r>
    </w:p>
    <w:p w14:paraId="0E3EB76D">
      <w:pPr>
        <w:pStyle w:val="2"/>
        <w:spacing w:line="240" w:lineRule="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16．CRISPR-Cas9基因编辑系统是由Cas9蛋白与一条gRNA构成，工作机理如下图所示。相关叙述正确的是</w:t>
      </w:r>
    </w:p>
    <w:p w14:paraId="7D0C6161">
      <w:pPr>
        <w:pStyle w:val="3"/>
        <w:tabs>
          <w:tab w:val="left" w:pos="3780"/>
        </w:tabs>
        <w:spacing w:line="240" w:lineRule="auto"/>
        <w:ind w:firstLine="210" w:firstLineChars="100"/>
        <w:jc w:val="center"/>
        <w:rPr>
          <w:rFonts w:hint="eastAsia" w:ascii="宋体" w:hAnsi="宋体" w:eastAsia="宋体" w:cs="宋体"/>
          <w:color w:val="000000"/>
          <w:kern w:val="0"/>
          <w:sz w:val="21"/>
          <w:szCs w:val="21"/>
        </w:rPr>
      </w:pPr>
      <w:r>
        <w:rPr>
          <w:rFonts w:hint="eastAsia" w:ascii="宋体" w:hAnsi="宋体" w:eastAsia="宋体" w:cs="宋体"/>
          <w:sz w:val="21"/>
          <w:szCs w:val="21"/>
        </w:rPr>
        <w:drawing>
          <wp:inline distT="0" distB="0" distL="114300" distR="114300">
            <wp:extent cx="2915285" cy="1108710"/>
            <wp:effectExtent l="0" t="0" r="5715" b="8890"/>
            <wp:docPr id="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pic:cNvPicPr>
                      <a:picLocks noChangeAspect="1"/>
                    </pic:cNvPicPr>
                  </pic:nvPicPr>
                  <pic:blipFill>
                    <a:blip r:embed="rId20"/>
                    <a:stretch>
                      <a:fillRect/>
                    </a:stretch>
                  </pic:blipFill>
                  <pic:spPr>
                    <a:xfrm>
                      <a:off x="0" y="0"/>
                      <a:ext cx="2915285" cy="1108710"/>
                    </a:xfrm>
                    <a:prstGeom prst="rect">
                      <a:avLst/>
                    </a:prstGeom>
                    <a:noFill/>
                    <a:ln>
                      <a:noFill/>
                    </a:ln>
                  </pic:spPr>
                </pic:pic>
              </a:graphicData>
            </a:graphic>
          </wp:inline>
        </w:drawing>
      </w:r>
    </w:p>
    <w:p w14:paraId="11F9F3D9">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A.gRNA具有向导作用，能识别外源DNA的间隔序列和PAM</w:t>
      </w:r>
    </w:p>
    <w:p w14:paraId="060C43C0">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B.</w:t>
      </w:r>
      <w:bookmarkStart w:id="3" w:name="_Hlk164670709"/>
      <w:r>
        <w:rPr>
          <w:rFonts w:hint="eastAsia" w:ascii="宋体" w:hAnsi="宋体" w:eastAsia="宋体" w:cs="宋体"/>
          <w:color w:val="FF0000"/>
          <w:kern w:val="0"/>
          <w:sz w:val="21"/>
          <w:szCs w:val="21"/>
        </w:rPr>
        <w:t>CRISPR-Cas9</w:t>
      </w:r>
      <w:bookmarkEnd w:id="3"/>
      <w:r>
        <w:rPr>
          <w:rFonts w:hint="eastAsia" w:ascii="宋体" w:hAnsi="宋体" w:eastAsia="宋体" w:cs="宋体"/>
          <w:color w:val="FF0000"/>
          <w:kern w:val="0"/>
          <w:sz w:val="21"/>
          <w:szCs w:val="21"/>
        </w:rPr>
        <w:t>可以定点切割双链、对基因进行敲除和修饰</w:t>
      </w:r>
    </w:p>
    <w:p w14:paraId="1A2A4206">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C.利用CRISPR-Cas9从DNA分子上获取目的基因时需设计好一条gRNA </w:t>
      </w:r>
    </w:p>
    <w:p w14:paraId="60899CA3">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D.因RNA序列的特异性，用CRISPR-Cas9对DNA切割不会发生脱靶现象</w:t>
      </w:r>
    </w:p>
    <w:p w14:paraId="6B16860C">
      <w:pPr>
        <w:pStyle w:val="2"/>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mc:AlternateContent>
          <mc:Choice Requires="wpg">
            <w:drawing>
              <wp:anchor distT="0" distB="0" distL="114300" distR="114300" simplePos="0" relativeHeight="251666432" behindDoc="0" locked="0" layoutInCell="1" allowOverlap="1">
                <wp:simplePos x="0" y="0"/>
                <wp:positionH relativeFrom="column">
                  <wp:posOffset>1059815</wp:posOffset>
                </wp:positionH>
                <wp:positionV relativeFrom="paragraph">
                  <wp:posOffset>885825</wp:posOffset>
                </wp:positionV>
                <wp:extent cx="2766060" cy="1068705"/>
                <wp:effectExtent l="0" t="0" r="2540" b="10795"/>
                <wp:wrapNone/>
                <wp:docPr id="5" name="组合 5"/>
                <wp:cNvGraphicFramePr/>
                <a:graphic xmlns:a="http://schemas.openxmlformats.org/drawingml/2006/main">
                  <a:graphicData uri="http://schemas.microsoft.com/office/word/2010/wordprocessingGroup">
                    <wpg:wgp>
                      <wpg:cNvGrpSpPr/>
                      <wpg:grpSpPr>
                        <a:xfrm>
                          <a:off x="0" y="0"/>
                          <a:ext cx="2766060" cy="1068705"/>
                          <a:chOff x="0" y="0"/>
                          <a:chExt cx="2736850" cy="1231900"/>
                        </a:xfrm>
                      </wpg:grpSpPr>
                      <pic:pic xmlns:pic="http://schemas.openxmlformats.org/drawingml/2006/picture">
                        <pic:nvPicPr>
                          <pic:cNvPr id="3" name="图片 41"/>
                          <pic:cNvPicPr>
                            <a:picLocks noChangeAspect="1"/>
                          </pic:cNvPicPr>
                        </pic:nvPicPr>
                        <pic:blipFill>
                          <a:blip r:embed="rId21">
                            <a:lum bright="-12000" contrast="30000"/>
                          </a:blip>
                          <a:stretch>
                            <a:fillRect/>
                          </a:stretch>
                        </pic:blipFill>
                        <pic:spPr>
                          <a:xfrm>
                            <a:off x="1898650" y="50800"/>
                            <a:ext cx="838200" cy="1166495"/>
                          </a:xfrm>
                          <a:prstGeom prst="rect">
                            <a:avLst/>
                          </a:prstGeom>
                          <a:noFill/>
                          <a:ln>
                            <a:noFill/>
                          </a:ln>
                        </pic:spPr>
                      </pic:pic>
                      <pic:pic xmlns:pic="http://schemas.openxmlformats.org/drawingml/2006/picture">
                        <pic:nvPicPr>
                          <pic:cNvPr id="4" name="图片 102"/>
                          <pic:cNvPicPr>
                            <a:picLocks noChangeAspect="1"/>
                          </pic:cNvPicPr>
                        </pic:nvPicPr>
                        <pic:blipFill>
                          <a:blip r:embed="rId22">
                            <a:lum bright="-12000" contrast="30000"/>
                          </a:blip>
                          <a:stretch>
                            <a:fillRect/>
                          </a:stretch>
                        </pic:blipFill>
                        <pic:spPr>
                          <a:xfrm>
                            <a:off x="0" y="0"/>
                            <a:ext cx="1692275" cy="1231900"/>
                          </a:xfrm>
                          <a:prstGeom prst="rect">
                            <a:avLst/>
                          </a:prstGeom>
                          <a:noFill/>
                          <a:ln>
                            <a:noFill/>
                          </a:ln>
                        </pic:spPr>
                      </pic:pic>
                    </wpg:wgp>
                  </a:graphicData>
                </a:graphic>
              </wp:anchor>
            </w:drawing>
          </mc:Choice>
          <mc:Fallback>
            <w:pict>
              <v:group id="_x0000_s1026" o:spid="_x0000_s1026" o:spt="203" style="position:absolute;left:0pt;margin-left:83.45pt;margin-top:69.75pt;height:84.15pt;width:217.8pt;z-index:251666432;mso-width-relative:page;mso-height-relative:page;" coordsize="2736850,1231900" o:gfxdata="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">
                <o:lock v:ext="edit" aspectratio="f"/>
                <v:shape id="图片 41" o:spid="_x0000_s1026" o:spt="75" type="#_x0000_t75" style="position:absolute;left:1898650;top:50800;height:1166495;width:838200;" filled="f" o:preferrelative="t" stroked="f" coordsize="21600,21600" o:gfxdata="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cREvQAA&#10;ANoAAAAPAAAAAAAAAAEAIAAAACIAAABkcnMvZG93bnJldi54bWxQSwECFAAUAAAACACHTuJAMy8F&#10;njsAAAA5AAAAEAAAAAAAAAABACAAAAAMAQAAZHJzL3NoYXBleG1sLnhtbFBLBQYAAAAABgAGAFsB&#10;AAC2AwAAAAA=&#10;">
                  <v:fill on="f" focussize="0,0"/>
                  <v:stroke on="f"/>
                  <v:imagedata r:id="rId21" gain="93622f" blacklevel="-3932f" o:title=""/>
                  <o:lock v:ext="edit" aspectratio="t"/>
                </v:shape>
                <v:shape id="图片 102" o:spid="_x0000_s1026" o:spt="75" type="#_x0000_t75" style="position:absolute;left:0;top:0;height:1231900;width:1692275;" filled="f" o:preferrelative="t" stroked="f" coordsize="21600,21600" o:gfxdata="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RbTvQAA&#10;ANoAAAAPAAAAAAAAAAEAIAAAACIAAABkcnMvZG93bnJldi54bWxQSwECFAAUAAAACACHTuJAMy8F&#10;njsAAAA5AAAAEAAAAAAAAAABACAAAAAMAQAAZHJzL3NoYXBleG1sLnhtbFBLBQYAAAAABgAGAFsB&#10;AAC2AwAAAAA=&#10;">
                  <v:fill on="f" focussize="0,0"/>
                  <v:stroke on="f"/>
                  <v:imagedata r:id="rId22" gain="93622f" blacklevel="-3932f" o:title=""/>
                  <o:lock v:ext="edit" aspectratio="t"/>
                </v:shape>
              </v:group>
            </w:pict>
          </mc:Fallback>
        </mc:AlternateContent>
      </w:r>
      <w:r>
        <w:rPr>
          <w:rFonts w:hint="eastAsia" w:ascii="宋体" w:hAnsi="宋体" w:eastAsia="宋体" w:cs="宋体"/>
          <w:kern w:val="0"/>
          <w:sz w:val="21"/>
          <w:szCs w:val="21"/>
        </w:rPr>
        <w:t>17.家蚕(2</w:t>
      </w:r>
      <w:r>
        <w:rPr>
          <w:rFonts w:hint="eastAsia" w:ascii="宋体" w:hAnsi="宋体" w:eastAsia="宋体" w:cs="宋体"/>
          <w:i/>
          <w:iCs/>
          <w:kern w:val="0"/>
          <w:sz w:val="21"/>
          <w:szCs w:val="21"/>
        </w:rPr>
        <w:t>N</w:t>
      </w:r>
      <w:r>
        <w:rPr>
          <w:rFonts w:hint="eastAsia" w:ascii="宋体" w:hAnsi="宋体" w:eastAsia="宋体" w:cs="宋体"/>
          <w:kern w:val="0"/>
          <w:sz w:val="21"/>
          <w:szCs w:val="21"/>
        </w:rPr>
        <w:t>＝56)的性别决定方式为ZW型。有斑纹(A)对无斑纹(a)为显性，A和a所在的常染色体偶见缺失(但基因A/a所在的片段并没有缺失，如图1)现象，表示为A</w:t>
      </w:r>
      <w:r>
        <w:rPr>
          <w:rFonts w:hint="eastAsia" w:ascii="宋体" w:hAnsi="宋体" w:eastAsia="宋体" w:cs="宋体"/>
          <w:kern w:val="0"/>
          <w:sz w:val="21"/>
          <w:szCs w:val="21"/>
          <w:vertAlign w:val="superscript"/>
        </w:rPr>
        <w:t>0</w:t>
      </w:r>
      <w:r>
        <w:rPr>
          <w:rFonts w:hint="eastAsia" w:ascii="宋体" w:hAnsi="宋体" w:eastAsia="宋体" w:cs="宋体"/>
          <w:kern w:val="0"/>
          <w:sz w:val="21"/>
          <w:szCs w:val="21"/>
        </w:rPr>
        <w:t>、a</w:t>
      </w:r>
      <w:r>
        <w:rPr>
          <w:rFonts w:hint="eastAsia" w:ascii="宋体" w:hAnsi="宋体" w:eastAsia="宋体" w:cs="宋体"/>
          <w:kern w:val="0"/>
          <w:sz w:val="21"/>
          <w:szCs w:val="21"/>
          <w:vertAlign w:val="superscript"/>
        </w:rPr>
        <w:t>0</w:t>
      </w:r>
      <w:r>
        <w:rPr>
          <w:rFonts w:hint="eastAsia" w:ascii="宋体" w:hAnsi="宋体" w:eastAsia="宋体" w:cs="宋体"/>
          <w:kern w:val="0"/>
          <w:sz w:val="21"/>
          <w:szCs w:val="21"/>
        </w:rPr>
        <w:t>。家蚕的正常体壁(B)对透明体壁(b)为显性，相关基因位于Z染色体上,雄蚕丝多、质量好，但</w:t>
      </w:r>
      <w:bookmarkStart w:id="4" w:name="_Hlk165061729"/>
      <w:r>
        <w:rPr>
          <w:rFonts w:hint="eastAsia" w:ascii="宋体" w:hAnsi="宋体" w:eastAsia="宋体" w:cs="宋体"/>
          <w:kern w:val="0"/>
          <w:sz w:val="21"/>
          <w:szCs w:val="21"/>
        </w:rPr>
        <w:t>幼蚕</w:t>
      </w:r>
      <w:bookmarkEnd w:id="4"/>
      <w:r>
        <w:rPr>
          <w:rFonts w:hint="eastAsia" w:ascii="宋体" w:hAnsi="宋体" w:eastAsia="宋体" w:cs="宋体"/>
          <w:kern w:val="0"/>
          <w:sz w:val="21"/>
          <w:szCs w:val="21"/>
        </w:rPr>
        <w:t>时雌雄不易区分。下列有关叙述</w:t>
      </w:r>
      <w:r>
        <w:rPr>
          <w:rFonts w:hint="eastAsia" w:ascii="宋体" w:hAnsi="宋体" w:eastAsia="宋体" w:cs="宋体"/>
          <w:b/>
          <w:bCs/>
          <w:kern w:val="0"/>
          <w:sz w:val="21"/>
          <w:szCs w:val="21"/>
          <w:em w:val="dot"/>
        </w:rPr>
        <w:t>错误</w:t>
      </w:r>
      <w:r>
        <w:rPr>
          <w:rFonts w:hint="eastAsia" w:ascii="宋体" w:hAnsi="宋体" w:eastAsia="宋体" w:cs="宋体"/>
          <w:kern w:val="0"/>
          <w:sz w:val="21"/>
          <w:szCs w:val="21"/>
        </w:rPr>
        <w:t>的是</w:t>
      </w:r>
    </w:p>
    <w:p w14:paraId="3880E035">
      <w:pPr>
        <w:pStyle w:val="2"/>
        <w:spacing w:line="240" w:lineRule="auto"/>
        <w:ind w:left="218" w:hanging="218" w:hangingChars="104"/>
        <w:rPr>
          <w:rFonts w:hint="eastAsia" w:ascii="宋体" w:hAnsi="宋体" w:eastAsia="宋体" w:cs="宋体"/>
          <w:kern w:val="0"/>
          <w:sz w:val="21"/>
          <w:szCs w:val="21"/>
        </w:rPr>
      </w:pPr>
    </w:p>
    <w:p w14:paraId="3EBEF943">
      <w:pPr>
        <w:pStyle w:val="2"/>
        <w:spacing w:line="240" w:lineRule="auto"/>
        <w:ind w:left="218" w:hanging="218" w:hangingChars="104"/>
        <w:rPr>
          <w:rFonts w:hint="eastAsia" w:ascii="宋体" w:hAnsi="宋体" w:eastAsia="宋体" w:cs="宋体"/>
          <w:kern w:val="0"/>
          <w:sz w:val="21"/>
          <w:szCs w:val="21"/>
        </w:rPr>
      </w:pPr>
    </w:p>
    <w:p w14:paraId="724DA412">
      <w:pPr>
        <w:pStyle w:val="2"/>
        <w:spacing w:line="240" w:lineRule="auto"/>
        <w:ind w:left="218" w:hanging="218" w:hangingChars="104"/>
        <w:rPr>
          <w:rFonts w:hint="eastAsia" w:ascii="宋体" w:hAnsi="宋体" w:eastAsia="宋体" w:cs="宋体"/>
          <w:kern w:val="0"/>
          <w:sz w:val="21"/>
          <w:szCs w:val="21"/>
        </w:rPr>
      </w:pPr>
    </w:p>
    <w:p w14:paraId="7636EFDA">
      <w:pPr>
        <w:pStyle w:val="2"/>
        <w:spacing w:line="240" w:lineRule="auto"/>
        <w:ind w:left="218" w:hanging="218" w:hangingChars="104"/>
        <w:rPr>
          <w:rFonts w:hint="eastAsia" w:ascii="宋体" w:hAnsi="宋体" w:eastAsia="宋体" w:cs="宋体"/>
          <w:kern w:val="0"/>
          <w:sz w:val="21"/>
          <w:szCs w:val="21"/>
        </w:rPr>
      </w:pPr>
    </w:p>
    <w:p w14:paraId="43C0AD0E">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A.若要研究家蚕的基因组，应测定29条染色体上的DNA序列</w:t>
      </w:r>
    </w:p>
    <w:p w14:paraId="3ACE2907">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FF0000"/>
          <w:kern w:val="0"/>
          <w:sz w:val="21"/>
          <w:szCs w:val="21"/>
        </w:rPr>
        <w:t>B.利用图2所示限性斑纹蚕和无斑纹异性蚕杂交，后代中有斑纹幼蚕是高产蚕</w:t>
      </w:r>
    </w:p>
    <w:p w14:paraId="71376D36">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C.限性斑纹蚕的培育过程所依据的原理是染色体结构变异</w:t>
      </w:r>
    </w:p>
    <w:p w14:paraId="0535F3EA">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D.染色体缺失时卵细胞不可育但精子是可育的,基因型A0aZbW的个体可产生4种可育配子</w:t>
      </w:r>
    </w:p>
    <w:p w14:paraId="79CA18FF">
      <w:pPr>
        <w:pStyle w:val="2"/>
        <w:spacing w:line="240" w:lineRule="auto"/>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8．生物技术与工程的发展催生了生物药的生产。下列生物技术相关操作的叙述错误的是</w:t>
      </w:r>
    </w:p>
    <w:p w14:paraId="2528F3DA">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A.将基因组文库中的胰岛素基因与大肠杆菌的DNA重组后可利用发酵工程生产胰岛素</w:t>
      </w:r>
    </w:p>
    <w:p w14:paraId="624B78C6">
      <w:pPr>
        <w:pStyle w:val="3"/>
        <w:tabs>
          <w:tab w:val="left" w:pos="3780"/>
        </w:tabs>
        <w:spacing w:line="240" w:lineRule="auto"/>
        <w:ind w:firstLine="210" w:firstLineChars="100"/>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 xml:space="preserve">B.对动物细胞培养时需要无菌无毒的环境，对培养基及动物血清要湿热灭菌 </w:t>
      </w:r>
    </w:p>
    <w:p w14:paraId="11442D74">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C.体外培养杂交瘤细胞制备单克隆抗体时培养液中加入血浆会影响单克隆抗体的纯度</w:t>
      </w:r>
    </w:p>
    <w:p w14:paraId="0884F28E">
      <w:pPr>
        <w:pStyle w:val="3"/>
        <w:tabs>
          <w:tab w:val="left" w:pos="3780"/>
        </w:tabs>
        <w:spacing w:line="240" w:lineRule="auto"/>
        <w:ind w:firstLine="210" w:firstLineChars="100"/>
        <w:rPr>
          <w:rFonts w:hint="eastAsia" w:ascii="宋体" w:hAnsi="宋体" w:eastAsia="宋体" w:cs="宋体"/>
          <w:color w:val="000000"/>
          <w:kern w:val="0"/>
          <w:sz w:val="21"/>
          <w:szCs w:val="21"/>
        </w:rPr>
      </w:pPr>
      <w:r>
        <w:rPr>
          <w:rFonts w:hint="eastAsia" w:ascii="宋体" w:hAnsi="宋体" w:eastAsia="宋体" w:cs="宋体"/>
          <w:color w:val="FF0000"/>
          <w:kern w:val="0"/>
          <w:sz w:val="21"/>
          <w:szCs w:val="21"/>
        </w:rPr>
        <w:t>D.将药用蛋白基因与腺病毒重组，然后侵染奶牛的乳腺可得到乳腺生物反应器</w:t>
      </w:r>
    </w:p>
    <w:p w14:paraId="70AF7C6E">
      <w:pPr>
        <w:snapToGrid w:val="0"/>
        <w:spacing w:line="240" w:lineRule="auto"/>
        <w:rPr>
          <w:rFonts w:hint="eastAsia" w:ascii="宋体" w:hAnsi="宋体" w:eastAsia="宋体" w:cs="宋体"/>
          <w:b/>
          <w:color w:val="000000"/>
          <w:sz w:val="21"/>
          <w:szCs w:val="21"/>
        </w:rPr>
      </w:pPr>
      <w:r>
        <w:rPr>
          <w:rFonts w:hint="eastAsia" w:ascii="宋体" w:hAnsi="宋体" w:eastAsia="宋体" w:cs="宋体"/>
          <w:b/>
          <w:color w:val="000000"/>
          <w:sz w:val="21"/>
          <w:szCs w:val="21"/>
        </w:rPr>
        <w:t>三、非选择题：共5题，共计60分（除特别标注外，其余每空1分）。</w:t>
      </w:r>
    </w:p>
    <w:p w14:paraId="4F16D3E9">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19.（12分）高等植物类囊体膜上进行的主要是光合电子传递，既存在非循环光合电子传递也存在围绕PSI的循环电子传递，NAD(P)H脱氢酶（NDH）复合体介导的是循环电子传递。有证据表明，叶绿体类囊体膜上也存在呼吸电子传递，称为叶绿体呼吸，包括NDH复合体介导的NAD(P)H对PQ的非光化学还原和质体末端氧化酶（PTOX）对PQ进行再氧化的过程，图1表示类囊体膜相关生理过程，图2表示低温弱光胁迫对植物叶片中ATP含量的影响。据图分析回答下列问题：</w:t>
      </w:r>
    </w:p>
    <w:p w14:paraId="2B413F97">
      <w:pPr>
        <w:widowControl/>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389245" cy="2145030"/>
            <wp:effectExtent l="0" t="0" r="8255"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3"/>
                    <a:srcRect l="2387" t="4920" r="1180" b="5681"/>
                    <a:stretch>
                      <a:fillRect/>
                    </a:stretch>
                  </pic:blipFill>
                  <pic:spPr>
                    <a:xfrm>
                      <a:off x="0" y="0"/>
                      <a:ext cx="5389245" cy="2145030"/>
                    </a:xfrm>
                    <a:prstGeom prst="rect">
                      <a:avLst/>
                    </a:prstGeom>
                    <a:noFill/>
                    <a:ln>
                      <a:noFill/>
                    </a:ln>
                  </pic:spPr>
                </pic:pic>
              </a:graphicData>
            </a:graphic>
          </wp:inline>
        </w:drawing>
      </w:r>
    </w:p>
    <w:p w14:paraId="06F88F1F">
      <w:pPr>
        <w:widowControl/>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（1）光合作用过程中PSⅡ反应中心叶绿素P680被光激发，从水中夺取电子，通过电子传递体最终传给</w:t>
      </w:r>
      <w:r>
        <w:rPr>
          <w:rFonts w:hint="eastAsia" w:ascii="宋体" w:hAnsi="宋体" w:eastAsia="宋体" w:cs="宋体"/>
          <w:color w:val="000000"/>
          <w:spacing w:val="-11"/>
          <w:sz w:val="21"/>
          <w:szCs w:val="21"/>
          <w:u w:val="single"/>
        </w:rPr>
        <w:t xml:space="preserve">  </w:t>
      </w:r>
      <w:r>
        <w:rPr>
          <w:rFonts w:hint="eastAsia" w:ascii="宋体" w:hAnsi="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p>
    <w:p w14:paraId="4C9A266A">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（2）类囊体膜的基本骨架是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，其对质子是高度不通透的，因此需要膜上的Cytb6f蛋白将H</w:t>
      </w:r>
      <w:r>
        <w:rPr>
          <w:rFonts w:hint="eastAsia" w:ascii="宋体" w:hAnsi="宋体" w:eastAsia="宋体" w:cs="宋体"/>
          <w:color w:val="000000"/>
          <w:spacing w:val="-11"/>
          <w:sz w:val="21"/>
          <w:szCs w:val="21"/>
          <w:vertAlign w:val="superscript"/>
        </w:rPr>
        <w:t>+</w:t>
      </w:r>
      <w:r>
        <w:rPr>
          <w:rFonts w:hint="eastAsia" w:ascii="宋体" w:hAnsi="宋体" w:eastAsia="宋体" w:cs="宋体"/>
          <w:color w:val="000000"/>
          <w:spacing w:val="-11"/>
          <w:sz w:val="21"/>
          <w:szCs w:val="21"/>
        </w:rPr>
        <w:t>以</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的方式运入腔内，形成膜的去极化状态，进而把光能储存于相应物质中，用于卡尔文循环中的</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过程。 </w:t>
      </w:r>
    </w:p>
    <w:p w14:paraId="09D32238">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（3）图1中</w:t>
      </w:r>
      <w:r>
        <w:rPr>
          <w:rFonts w:hint="eastAsia" w:ascii="宋体" w:hAnsi="宋体" w:eastAsia="宋体" w:cs="宋体"/>
          <w:spacing w:val="-11"/>
          <w:sz w:val="21"/>
          <w:szCs w:val="21"/>
        </w:rPr>
        <w:t>，光照下该细胞中形成ATP场所有</w:t>
      </w:r>
      <w:r>
        <w:rPr>
          <w:rFonts w:hint="eastAsia" w:ascii="宋体" w:hAnsi="宋体" w:eastAsia="宋体" w:cs="宋体"/>
          <w:spacing w:val="-11"/>
          <w:sz w:val="21"/>
          <w:szCs w:val="21"/>
          <w:u w:val="single"/>
        </w:rPr>
        <w:t xml:space="preserve">   </w:t>
      </w:r>
      <w:r>
        <w:rPr>
          <w:rFonts w:hint="eastAsia" w:ascii="宋体" w:hAnsi="宋体" w:eastAsia="宋体" w:cs="宋体"/>
          <w:spacing w:val="-11"/>
          <w:sz w:val="21"/>
          <w:szCs w:val="21"/>
          <w:u w:val="single"/>
          <w:lang w:val="en-US" w:eastAsia="zh-CN"/>
        </w:rPr>
        <w:t xml:space="preserve">                                   </w:t>
      </w:r>
      <w:r>
        <w:rPr>
          <w:rFonts w:hint="eastAsia" w:ascii="宋体" w:hAnsi="宋体" w:eastAsia="宋体" w:cs="宋体"/>
          <w:spacing w:val="-11"/>
          <w:sz w:val="21"/>
          <w:szCs w:val="21"/>
          <w:u w:val="single"/>
        </w:rPr>
        <w:t xml:space="preserve">   </w:t>
      </w:r>
      <w:r>
        <w:rPr>
          <w:rFonts w:hint="eastAsia" w:ascii="宋体" w:hAnsi="宋体" w:eastAsia="宋体" w:cs="宋体"/>
          <w:color w:val="000000"/>
          <w:spacing w:val="-11"/>
          <w:sz w:val="21"/>
          <w:szCs w:val="21"/>
        </w:rPr>
        <w:t>（2分）</w:t>
      </w:r>
      <w:r>
        <w:rPr>
          <w:rFonts w:hint="eastAsia" w:ascii="宋体" w:hAnsi="宋体" w:eastAsia="宋体" w:cs="宋体"/>
          <w:spacing w:val="-11"/>
          <w:sz w:val="21"/>
          <w:szCs w:val="21"/>
        </w:rPr>
        <w:t>；</w:t>
      </w:r>
      <w:r>
        <w:rPr>
          <w:rFonts w:hint="eastAsia" w:ascii="宋体" w:hAnsi="宋体" w:eastAsia="宋体" w:cs="宋体"/>
          <w:color w:val="000000"/>
          <w:spacing w:val="-11"/>
          <w:sz w:val="21"/>
          <w:szCs w:val="21"/>
        </w:rPr>
        <w:t>PTOX可能具有类似</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（填细胞器结构名称）中相应酶的作用，夜间该植物消耗氧气的生理活动有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（2分）。</w:t>
      </w:r>
    </w:p>
    <w:p w14:paraId="03485779">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4）为了研究低温弱光胁迫对植物叶片中ATP含量的影响，对野生型（WT）和ndhCJK突变体（ndhCJK是NDH复合体的重要亚基）植株进行低温弱光处理6h，分别测定叶片中的ATP，实验结果如图2所示，与野生型叶片相比，突变体叶片中的ATP含量在处理6h后</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。根据植物适应胁迫环境是需要ATP的过程，结合图1推测</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（2分）以适应低温弱光胁迫下一些耗能的反应，对植物起保护作用。</w:t>
      </w:r>
    </w:p>
    <w:p w14:paraId="6FDF4CFB">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20. （12分）洪泽湖湿地生态系统由于过度获取生物资源，导致该生态系统结构受损和功能退化，近年来政府采取一系列措施对其进行生态修复。科研团队对洪泽湖生态系统部分地区进行生态调查，调查结果如下表。（单位：kJ/(m</w:t>
      </w:r>
      <w:r>
        <w:rPr>
          <w:rFonts w:hint="eastAsia" w:ascii="宋体" w:hAnsi="宋体" w:eastAsia="宋体" w:cs="宋体"/>
          <w:color w:val="000000"/>
          <w:spacing w:val="-11"/>
          <w:sz w:val="21"/>
          <w:szCs w:val="21"/>
          <w:vertAlign w:val="superscript"/>
        </w:rPr>
        <w:t>2</w:t>
      </w:r>
      <w:r>
        <w:rPr>
          <w:rFonts w:hint="eastAsia" w:ascii="宋体" w:hAnsi="宋体" w:eastAsia="宋体" w:cs="宋体"/>
          <w:color w:val="000000"/>
          <w:spacing w:val="-11"/>
          <w:sz w:val="21"/>
          <w:szCs w:val="21"/>
        </w:rPr>
        <w:t>·a)）</w:t>
      </w:r>
    </w:p>
    <w:tbl>
      <w:tblPr>
        <w:tblStyle w:val="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174"/>
        <w:gridCol w:w="1391"/>
        <w:gridCol w:w="1377"/>
        <w:gridCol w:w="1386"/>
        <w:gridCol w:w="1476"/>
      </w:tblGrid>
      <w:tr w14:paraId="7FB4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47A836E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生物类型</w:t>
            </w:r>
          </w:p>
        </w:tc>
        <w:tc>
          <w:tcPr>
            <w:tcW w:w="1174" w:type="dxa"/>
            <w:shd w:val="clear" w:color="auto" w:fill="auto"/>
            <w:vAlign w:val="center"/>
          </w:tcPr>
          <w:p w14:paraId="15E7520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总生产量</w:t>
            </w:r>
          </w:p>
        </w:tc>
        <w:tc>
          <w:tcPr>
            <w:tcW w:w="1391" w:type="dxa"/>
            <w:shd w:val="clear" w:color="auto" w:fill="auto"/>
            <w:vAlign w:val="center"/>
          </w:tcPr>
          <w:p w14:paraId="305E9DC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呼吸量</w:t>
            </w:r>
          </w:p>
        </w:tc>
        <w:tc>
          <w:tcPr>
            <w:tcW w:w="1377" w:type="dxa"/>
            <w:shd w:val="clear" w:color="auto" w:fill="auto"/>
            <w:vAlign w:val="center"/>
          </w:tcPr>
          <w:p w14:paraId="19CFFDE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净生产量</w:t>
            </w:r>
          </w:p>
        </w:tc>
        <w:tc>
          <w:tcPr>
            <w:tcW w:w="1386" w:type="dxa"/>
            <w:shd w:val="clear" w:color="auto" w:fill="auto"/>
            <w:vAlign w:val="center"/>
          </w:tcPr>
          <w:p w14:paraId="5F570AA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被下一营养级生物同化</w:t>
            </w:r>
          </w:p>
        </w:tc>
        <w:tc>
          <w:tcPr>
            <w:tcW w:w="1476" w:type="dxa"/>
            <w:shd w:val="clear" w:color="auto" w:fill="auto"/>
            <w:vAlign w:val="center"/>
          </w:tcPr>
          <w:p w14:paraId="5D707E1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被分解者呼吸分解的量</w:t>
            </w:r>
          </w:p>
        </w:tc>
      </w:tr>
      <w:tr w14:paraId="79A8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615B9E6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藻类等植物</w:t>
            </w:r>
          </w:p>
        </w:tc>
        <w:tc>
          <w:tcPr>
            <w:tcW w:w="1174" w:type="dxa"/>
            <w:shd w:val="clear" w:color="auto" w:fill="auto"/>
            <w:vAlign w:val="center"/>
          </w:tcPr>
          <w:p w14:paraId="6CE804F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87864</w:t>
            </w:r>
          </w:p>
        </w:tc>
        <w:tc>
          <w:tcPr>
            <w:tcW w:w="1391" w:type="dxa"/>
            <w:shd w:val="clear" w:color="auto" w:fill="auto"/>
            <w:vAlign w:val="center"/>
          </w:tcPr>
          <w:p w14:paraId="7C768BC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50208</w:t>
            </w:r>
          </w:p>
        </w:tc>
        <w:tc>
          <w:tcPr>
            <w:tcW w:w="1377" w:type="dxa"/>
            <w:shd w:val="clear" w:color="auto" w:fill="auto"/>
            <w:vAlign w:val="center"/>
          </w:tcPr>
          <w:p w14:paraId="0F09C71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37656</w:t>
            </w:r>
          </w:p>
        </w:tc>
        <w:tc>
          <w:tcPr>
            <w:tcW w:w="1386" w:type="dxa"/>
            <w:shd w:val="clear" w:color="auto" w:fill="auto"/>
            <w:vAlign w:val="center"/>
          </w:tcPr>
          <w:p w14:paraId="7D02969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10041.6</w:t>
            </w:r>
          </w:p>
        </w:tc>
        <w:tc>
          <w:tcPr>
            <w:tcW w:w="1476" w:type="dxa"/>
            <w:shd w:val="clear" w:color="auto" w:fill="auto"/>
            <w:vAlign w:val="center"/>
          </w:tcPr>
          <w:p w14:paraId="26A851F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27614.4</w:t>
            </w:r>
          </w:p>
        </w:tc>
      </w:tr>
      <w:tr w14:paraId="52B3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069B441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草食动物</w:t>
            </w:r>
          </w:p>
        </w:tc>
        <w:tc>
          <w:tcPr>
            <w:tcW w:w="1174" w:type="dxa"/>
            <w:shd w:val="clear" w:color="auto" w:fill="auto"/>
            <w:vAlign w:val="center"/>
          </w:tcPr>
          <w:p w14:paraId="45E2E64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10041.6</w:t>
            </w:r>
          </w:p>
        </w:tc>
        <w:tc>
          <w:tcPr>
            <w:tcW w:w="1391" w:type="dxa"/>
            <w:shd w:val="clear" w:color="auto" w:fill="auto"/>
            <w:vAlign w:val="center"/>
          </w:tcPr>
          <w:p w14:paraId="375D8D8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4184</w:t>
            </w:r>
          </w:p>
        </w:tc>
        <w:tc>
          <w:tcPr>
            <w:tcW w:w="1377" w:type="dxa"/>
            <w:shd w:val="clear" w:color="auto" w:fill="auto"/>
            <w:vAlign w:val="center"/>
          </w:tcPr>
          <w:p w14:paraId="0D579B9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5857.6</w:t>
            </w:r>
          </w:p>
        </w:tc>
        <w:tc>
          <w:tcPr>
            <w:tcW w:w="1386" w:type="dxa"/>
            <w:shd w:val="clear" w:color="auto" w:fill="auto"/>
            <w:vAlign w:val="center"/>
          </w:tcPr>
          <w:p w14:paraId="2FE8B66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1129.68</w:t>
            </w:r>
          </w:p>
        </w:tc>
        <w:tc>
          <w:tcPr>
            <w:tcW w:w="1476" w:type="dxa"/>
            <w:shd w:val="clear" w:color="auto" w:fill="auto"/>
            <w:vAlign w:val="center"/>
          </w:tcPr>
          <w:p w14:paraId="60D44FE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4727.92</w:t>
            </w:r>
          </w:p>
        </w:tc>
      </w:tr>
      <w:tr w14:paraId="090E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52967AC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一级肉食动物</w:t>
            </w:r>
          </w:p>
        </w:tc>
        <w:tc>
          <w:tcPr>
            <w:tcW w:w="1174" w:type="dxa"/>
            <w:shd w:val="clear" w:color="auto" w:fill="auto"/>
            <w:vAlign w:val="center"/>
          </w:tcPr>
          <w:p w14:paraId="68B004C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1129.68</w:t>
            </w:r>
          </w:p>
        </w:tc>
        <w:tc>
          <w:tcPr>
            <w:tcW w:w="1391" w:type="dxa"/>
            <w:shd w:val="clear" w:color="auto" w:fill="auto"/>
            <w:vAlign w:val="center"/>
          </w:tcPr>
          <w:p w14:paraId="35592F2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251.04</w:t>
            </w:r>
          </w:p>
        </w:tc>
        <w:tc>
          <w:tcPr>
            <w:tcW w:w="1377" w:type="dxa"/>
            <w:shd w:val="clear" w:color="auto" w:fill="auto"/>
            <w:vAlign w:val="center"/>
          </w:tcPr>
          <w:p w14:paraId="7BE509C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878.64</w:t>
            </w:r>
          </w:p>
        </w:tc>
        <w:tc>
          <w:tcPr>
            <w:tcW w:w="1386" w:type="dxa"/>
            <w:shd w:val="clear" w:color="auto" w:fill="auto"/>
            <w:vAlign w:val="center"/>
          </w:tcPr>
          <w:p w14:paraId="4F1425D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87.864</w:t>
            </w:r>
          </w:p>
        </w:tc>
        <w:tc>
          <w:tcPr>
            <w:tcW w:w="1476" w:type="dxa"/>
            <w:shd w:val="clear" w:color="auto" w:fill="auto"/>
            <w:vAlign w:val="center"/>
          </w:tcPr>
          <w:p w14:paraId="6D7DE39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790.776</w:t>
            </w:r>
          </w:p>
        </w:tc>
      </w:tr>
      <w:tr w14:paraId="3643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shd w:val="clear" w:color="auto" w:fill="auto"/>
            <w:vAlign w:val="center"/>
          </w:tcPr>
          <w:p w14:paraId="4E62E47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二级肉食动物</w:t>
            </w:r>
          </w:p>
        </w:tc>
        <w:tc>
          <w:tcPr>
            <w:tcW w:w="1174" w:type="dxa"/>
            <w:shd w:val="clear" w:color="auto" w:fill="auto"/>
            <w:vAlign w:val="center"/>
          </w:tcPr>
          <w:p w14:paraId="45F7B74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87.864</w:t>
            </w:r>
          </w:p>
        </w:tc>
        <w:tc>
          <w:tcPr>
            <w:tcW w:w="1391" w:type="dxa"/>
            <w:shd w:val="clear" w:color="auto" w:fill="auto"/>
            <w:vAlign w:val="center"/>
          </w:tcPr>
          <w:p w14:paraId="277F866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25.104</w:t>
            </w:r>
          </w:p>
        </w:tc>
        <w:tc>
          <w:tcPr>
            <w:tcW w:w="1377" w:type="dxa"/>
            <w:shd w:val="clear" w:color="auto" w:fill="auto"/>
            <w:vAlign w:val="center"/>
          </w:tcPr>
          <w:p w14:paraId="6B845B7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62.76</w:t>
            </w:r>
          </w:p>
        </w:tc>
        <w:tc>
          <w:tcPr>
            <w:tcW w:w="1386" w:type="dxa"/>
            <w:shd w:val="clear" w:color="auto" w:fill="auto"/>
            <w:vAlign w:val="center"/>
          </w:tcPr>
          <w:p w14:paraId="478E4E9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0</w:t>
            </w:r>
          </w:p>
        </w:tc>
        <w:tc>
          <w:tcPr>
            <w:tcW w:w="1476" w:type="dxa"/>
            <w:shd w:val="clear" w:color="auto" w:fill="auto"/>
            <w:vAlign w:val="center"/>
          </w:tcPr>
          <w:p w14:paraId="05DE56D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62.76</w:t>
            </w:r>
          </w:p>
        </w:tc>
      </w:tr>
    </w:tbl>
    <w:p w14:paraId="137399D7">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（1）调查水体中藻类等植物的数量常用方法为</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。表格中二三营养级之间的传递效率为</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（保留两位小数）。</w:t>
      </w:r>
    </w:p>
    <w:p w14:paraId="0DD2F293">
      <w:pPr>
        <w:pStyle w:val="2"/>
        <w:spacing w:line="240" w:lineRule="auto"/>
        <w:jc w:val="left"/>
        <w:rPr>
          <w:rFonts w:hint="eastAsia" w:ascii="宋体" w:hAnsi="宋体" w:eastAsia="宋体" w:cs="宋体"/>
          <w:color w:val="000000"/>
          <w:spacing w:val="-11"/>
          <w:sz w:val="21"/>
          <w:szCs w:val="21"/>
          <w:u w:val="single"/>
          <w:lang w:val="en-US" w:eastAsia="zh-CN"/>
        </w:rPr>
      </w:pPr>
      <w:r>
        <w:rPr>
          <w:rFonts w:hint="eastAsia" w:ascii="宋体" w:hAnsi="宋体" w:eastAsia="宋体" w:cs="宋体"/>
          <w:color w:val="000000"/>
          <w:spacing w:val="-11"/>
          <w:sz w:val="21"/>
          <w:szCs w:val="21"/>
        </w:rPr>
        <w:t>（2）表格中</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量代表生物生长发育和繁殖的能量。由表格中生物类型构成营养结构称为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p>
    <w:p w14:paraId="69A3ACFF">
      <w:pPr>
        <w:pStyle w:val="2"/>
        <w:spacing w:line="240" w:lineRule="auto"/>
        <w:jc w:val="left"/>
        <w:rPr>
          <w:rFonts w:hint="eastAsia" w:ascii="宋体" w:hAnsi="宋体" w:eastAsia="宋体" w:cs="宋体"/>
          <w:color w:val="000000"/>
          <w:spacing w:val="-11"/>
          <w:sz w:val="21"/>
          <w:szCs w:val="21"/>
          <w:u w:val="single"/>
        </w:rPr>
      </w:pP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；调查发现该生态系统没有三级肉食动物，最可能的原因是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p>
    <w:p w14:paraId="57379994">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p>
    <w:p w14:paraId="44EECE61">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sz w:val="21"/>
          <w:szCs w:val="21"/>
        </w:rPr>
        <w:drawing>
          <wp:anchor distT="0" distB="0" distL="114300" distR="114300" simplePos="0" relativeHeight="251669504" behindDoc="0" locked="0" layoutInCell="1" allowOverlap="1">
            <wp:simplePos x="0" y="0"/>
            <wp:positionH relativeFrom="column">
              <wp:posOffset>3994785</wp:posOffset>
            </wp:positionH>
            <wp:positionV relativeFrom="paragraph">
              <wp:posOffset>438150</wp:posOffset>
            </wp:positionV>
            <wp:extent cx="1249045" cy="1165225"/>
            <wp:effectExtent l="0" t="0" r="8255" b="3175"/>
            <wp:wrapSquare wrapText="bothSides"/>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pic:cNvPicPr>
                  </pic:nvPicPr>
                  <pic:blipFill>
                    <a:blip r:embed="rId24"/>
                    <a:stretch>
                      <a:fillRect/>
                    </a:stretch>
                  </pic:blipFill>
                  <pic:spPr>
                    <a:xfrm>
                      <a:off x="0" y="0"/>
                      <a:ext cx="1249045" cy="1165225"/>
                    </a:xfrm>
                    <a:prstGeom prst="rect">
                      <a:avLst/>
                    </a:prstGeom>
                    <a:noFill/>
                    <a:ln>
                      <a:noFill/>
                    </a:ln>
                  </pic:spPr>
                </pic:pic>
              </a:graphicData>
            </a:graphic>
          </wp:anchor>
        </w:drawing>
      </w:r>
      <w:r>
        <w:rPr>
          <w:rFonts w:hint="eastAsia" w:ascii="宋体" w:hAnsi="宋体" w:eastAsia="宋体" w:cs="宋体"/>
          <w:color w:val="000000"/>
          <w:spacing w:val="-11"/>
          <w:sz w:val="21"/>
          <w:szCs w:val="21"/>
        </w:rPr>
        <w:t xml:space="preserve">（3）建立洪泽湖自然保护区，这是对生物多样性进行了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保护，通过改善栖息环境，提高其</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是保护候鸟的根本措施；生态恢复后吸引更多野鸭、白鹭等水鸟，这体现出生态系统的信息传递具有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作用。</w:t>
      </w:r>
    </w:p>
    <w:p w14:paraId="3D639F85">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（4）洪泽湖地区原为陆地，后经人类在下游建筑堤坝，形成洪泽湖，这属于</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演替，同时说明人类活动可以改变群落演替的</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p>
    <w:p w14:paraId="029B4593">
      <w:pPr>
        <w:pStyle w:val="2"/>
        <w:spacing w:line="240" w:lineRule="auto"/>
        <w:jc w:val="left"/>
        <w:rPr>
          <w:rFonts w:hint="eastAsia" w:ascii="宋体" w:hAnsi="宋体" w:eastAsia="宋体" w:cs="宋体"/>
          <w:color w:val="000000"/>
          <w:spacing w:val="-11"/>
          <w:sz w:val="21"/>
          <w:szCs w:val="21"/>
          <w:u w:val="single"/>
        </w:rPr>
      </w:pPr>
      <w:r>
        <w:rPr>
          <w:rFonts w:hint="eastAsia" w:ascii="宋体" w:hAnsi="宋体" w:eastAsia="宋体" w:cs="宋体"/>
          <w:color w:val="000000"/>
          <w:spacing w:val="-11"/>
          <w:sz w:val="21"/>
          <w:szCs w:val="21"/>
        </w:rPr>
        <w:t>（5）调查发现洪泽湖湿地生态系统中苍鹭和大白鹭组织器官间平均总汞浓度差异较大如图1，苍鹭和大白鹭之间存在生殖隔离，据图分析最可能的种间关系是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。苍鹭组织器官的平均总汞浓度明显大于大白鹭的原因是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p>
    <w:p w14:paraId="62ADBC41">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p>
    <w:p w14:paraId="4D48C1E2">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21</w:t>
      </w:r>
      <w:r>
        <w:rPr>
          <w:rFonts w:hint="eastAsia" w:ascii="宋体" w:hAnsi="宋体" w:eastAsia="宋体" w:cs="宋体"/>
          <w:color w:val="000000"/>
          <w:kern w:val="0"/>
          <w:sz w:val="21"/>
          <w:szCs w:val="21"/>
        </w:rPr>
        <w:t>．</w:t>
      </w:r>
      <w:r>
        <w:rPr>
          <w:rFonts w:hint="eastAsia" w:ascii="宋体" w:hAnsi="宋体" w:eastAsia="宋体" w:cs="宋体"/>
          <w:color w:val="000000"/>
          <w:spacing w:val="-11"/>
          <w:sz w:val="21"/>
          <w:szCs w:val="21"/>
        </w:rPr>
        <w:t>（13分）核酸疫苗是通过人造核酸片段模仿病毒攻击，调动人体免疫反应的第三代疫苗。下图为</w:t>
      </w:r>
    </w:p>
    <w:p w14:paraId="56A53469">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mRNA疫苗的免疫应答过程。据图回答下列问题。</w:t>
      </w:r>
    </w:p>
    <w:p w14:paraId="5DB7630D">
      <w:pPr>
        <w:pStyle w:val="2"/>
        <w:spacing w:line="240" w:lineRule="auto"/>
        <w:ind w:left="218" w:hanging="218" w:hangingChars="104"/>
        <w:jc w:val="center"/>
        <w:rPr>
          <w:rFonts w:hint="eastAsia" w:ascii="宋体" w:hAnsi="宋体" w:eastAsia="宋体" w:cs="宋体"/>
          <w:color w:val="000000"/>
          <w:spacing w:val="-11"/>
          <w:sz w:val="21"/>
          <w:szCs w:val="21"/>
        </w:rPr>
      </w:pPr>
      <w:r>
        <w:rPr>
          <w:rFonts w:hint="eastAsia" w:ascii="宋体" w:hAnsi="宋体" w:eastAsia="宋体" w:cs="宋体"/>
          <w:sz w:val="21"/>
          <w:szCs w:val="21"/>
        </w:rPr>
        <w:drawing>
          <wp:inline distT="0" distB="0" distL="114300" distR="114300">
            <wp:extent cx="5125720" cy="2717800"/>
            <wp:effectExtent l="0" t="0" r="5080"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pic:cNvPicPr>
                  </pic:nvPicPr>
                  <pic:blipFill>
                    <a:blip r:embed="rId25"/>
                    <a:stretch>
                      <a:fillRect/>
                    </a:stretch>
                  </pic:blipFill>
                  <pic:spPr>
                    <a:xfrm>
                      <a:off x="0" y="0"/>
                      <a:ext cx="5125720" cy="2717800"/>
                    </a:xfrm>
                    <a:prstGeom prst="rect">
                      <a:avLst/>
                    </a:prstGeom>
                    <a:noFill/>
                    <a:ln>
                      <a:noFill/>
                    </a:ln>
                  </pic:spPr>
                </pic:pic>
              </a:graphicData>
            </a:graphic>
          </wp:inline>
        </w:drawing>
      </w:r>
    </w:p>
    <w:p w14:paraId="4EB9066B">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（1）制备S蛋白的mRNA分两大步，首先需要提取病毒的核酸，通过</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得到cDNA，在经过一系列操作得到S蛋白基因。其次是体外制备mRNA：反应体系与PCR体系相似，除需要加入单链的S蛋白基因作为模板外还需要加入缓冲液、加帽酶、</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。加帽酶能催化mRNA5′端的磷酸基与GTP反应，使mRNA5′端形成帽结构，然后与脂质体组装并冷冻保存做成疫苗，加帽酶使mRNA5′端形成的帽结构的作用可能有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w:t>
      </w:r>
    </w:p>
    <w:p w14:paraId="2797BACC">
      <w:pPr>
        <w:pStyle w:val="2"/>
        <w:spacing w:line="240" w:lineRule="auto"/>
        <w:jc w:val="left"/>
        <w:rPr>
          <w:rFonts w:hint="default" w:ascii="宋体" w:hAnsi="宋体" w:eastAsia="宋体" w:cs="宋体"/>
          <w:color w:val="000000"/>
          <w:spacing w:val="-11"/>
          <w:sz w:val="21"/>
          <w:szCs w:val="21"/>
          <w:lang w:val="en-US" w:eastAsia="zh-CN"/>
        </w:rPr>
      </w:pPr>
      <w:r>
        <w:rPr>
          <w:rFonts w:hint="eastAsia" w:ascii="宋体" w:hAnsi="宋体" w:eastAsia="宋体" w:cs="宋体"/>
          <w:color w:val="000000"/>
          <w:spacing w:val="-11"/>
          <w:sz w:val="21"/>
          <w:szCs w:val="21"/>
        </w:rPr>
        <w:t>（2）APC细胞（抗原提呈细胞）在免疫过程中的作用是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，它除了B细胞外还有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。APC细胞可参与人体的第</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（2分）防线发挥免疫作用。</w:t>
      </w:r>
    </w:p>
    <w:p w14:paraId="09B57110">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（3）该疫苗进入APC细胞的方式</w:t>
      </w:r>
      <w:bookmarkStart w:id="5" w:name="_Hlk154476895"/>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bookmarkEnd w:id="5"/>
      <w:r>
        <w:rPr>
          <w:rFonts w:hint="eastAsia" w:ascii="宋体" w:hAnsi="宋体" w:eastAsia="宋体" w:cs="宋体"/>
          <w:color w:val="000000"/>
          <w:spacing w:val="-11"/>
          <w:sz w:val="21"/>
          <w:szCs w:val="21"/>
        </w:rPr>
        <w:t>，直接参与③→④过程的细胞器物质组成是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，该细胞器在mRNA链移动的方向是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。（用数字与箭头表示）</w:t>
      </w:r>
    </w:p>
    <w:p w14:paraId="52439CFE">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（4）淋巴细胞一般需要两个或两个以上的信号刺激才能被活化，如细胞②的活化除需要细胞③提供MHC-Ⅱ+抗原肽复合物外，还需要</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的直接刺激。人体在进化过程中选择这种活化机制的意义可能有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w:t>
      </w:r>
    </w:p>
    <w:p w14:paraId="7E3B1E16">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22</w:t>
      </w:r>
      <w:r>
        <w:rPr>
          <w:rFonts w:hint="eastAsia" w:ascii="宋体" w:hAnsi="宋体" w:eastAsia="宋体" w:cs="宋体"/>
          <w:color w:val="000000"/>
          <w:kern w:val="0"/>
          <w:sz w:val="21"/>
          <w:szCs w:val="21"/>
        </w:rPr>
        <w:t>．</w:t>
      </w:r>
      <w:r>
        <w:rPr>
          <w:rFonts w:hint="eastAsia" w:ascii="宋体" w:hAnsi="宋体" w:eastAsia="宋体" w:cs="宋体"/>
          <w:color w:val="000000"/>
          <w:spacing w:val="-11"/>
          <w:sz w:val="21"/>
          <w:szCs w:val="21"/>
        </w:rPr>
        <w:t>（11分）表观遗传通过调控基因表达进而影响性状。多种类型的</w:t>
      </w:r>
      <w:bookmarkStart w:id="6" w:name="_Hlk165051986"/>
      <w:r>
        <w:rPr>
          <w:rFonts w:hint="eastAsia" w:ascii="宋体" w:hAnsi="宋体" w:eastAsia="宋体" w:cs="宋体"/>
          <w:color w:val="000000"/>
          <w:spacing w:val="-11"/>
          <w:sz w:val="21"/>
          <w:szCs w:val="21"/>
        </w:rPr>
        <w:t>肿瘤</w:t>
      </w:r>
      <w:bookmarkEnd w:id="6"/>
      <w:r>
        <w:rPr>
          <w:rFonts w:hint="eastAsia" w:ascii="宋体" w:hAnsi="宋体" w:eastAsia="宋体" w:cs="宋体"/>
          <w:color w:val="000000"/>
          <w:spacing w:val="-11"/>
          <w:sz w:val="21"/>
          <w:szCs w:val="21"/>
        </w:rPr>
        <w:t>研究中发现表观遗传调控异常可导致肿瘤发生, 如DNA甲基化异常、组蛋白修饰异常和非编码RNA（如miRNA）调控异常等因素。据图分析回答下列问题：</w:t>
      </w:r>
    </w:p>
    <w:p w14:paraId="07ABAB58">
      <w:pPr>
        <w:pStyle w:val="2"/>
        <w:spacing w:line="240" w:lineRule="auto"/>
        <w:ind w:left="218" w:hanging="218" w:hangingChars="104"/>
        <w:jc w:val="center"/>
        <w:rPr>
          <w:rFonts w:hint="eastAsia" w:ascii="宋体" w:hAnsi="宋体" w:eastAsia="宋体" w:cs="宋体"/>
          <w:color w:val="000000"/>
          <w:spacing w:val="-11"/>
          <w:sz w:val="21"/>
          <w:szCs w:val="21"/>
        </w:rPr>
      </w:pPr>
      <w:r>
        <w:rPr>
          <w:rFonts w:hint="eastAsia" w:ascii="宋体" w:hAnsi="宋体" w:eastAsia="宋体" w:cs="宋体"/>
          <w:sz w:val="21"/>
          <w:szCs w:val="21"/>
        </w:rPr>
        <w:drawing>
          <wp:inline distT="0" distB="0" distL="114300" distR="114300">
            <wp:extent cx="4107815" cy="1163320"/>
            <wp:effectExtent l="0" t="0" r="6985" b="5080"/>
            <wp:docPr id="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
                    <pic:cNvPicPr>
                      <a:picLocks noChangeAspect="1"/>
                    </pic:cNvPicPr>
                  </pic:nvPicPr>
                  <pic:blipFill>
                    <a:blip r:embed="rId26"/>
                    <a:srcRect l="506" t="3186" b="7010"/>
                    <a:stretch>
                      <a:fillRect/>
                    </a:stretch>
                  </pic:blipFill>
                  <pic:spPr>
                    <a:xfrm>
                      <a:off x="0" y="0"/>
                      <a:ext cx="4107815" cy="1163320"/>
                    </a:xfrm>
                    <a:prstGeom prst="rect">
                      <a:avLst/>
                    </a:prstGeom>
                    <a:noFill/>
                    <a:ln>
                      <a:noFill/>
                    </a:ln>
                  </pic:spPr>
                </pic:pic>
              </a:graphicData>
            </a:graphic>
          </wp:inline>
        </w:drawing>
      </w:r>
    </w:p>
    <w:p w14:paraId="3E789E06">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（1）组蛋白</w:t>
      </w:r>
      <w:bookmarkStart w:id="7" w:name="_Hlk165022380"/>
      <w:r>
        <w:rPr>
          <w:rFonts w:hint="eastAsia" w:ascii="宋体" w:hAnsi="宋体" w:eastAsia="宋体" w:cs="宋体"/>
          <w:color w:val="000000"/>
          <w:spacing w:val="-11"/>
          <w:sz w:val="21"/>
          <w:szCs w:val="21"/>
        </w:rPr>
        <w:t>修饰乙酰化</w:t>
      </w:r>
      <w:bookmarkEnd w:id="7"/>
      <w:r>
        <w:rPr>
          <w:rFonts w:hint="eastAsia" w:ascii="宋体" w:hAnsi="宋体" w:eastAsia="宋体" w:cs="宋体"/>
          <w:color w:val="000000"/>
          <w:spacing w:val="-11"/>
          <w:sz w:val="21"/>
          <w:szCs w:val="21"/>
        </w:rPr>
        <w:t>和去乙酰化是染色体结构调节的重要机制之一。组蛋白乙酰化通常使染色体结构松弛，有利于</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识别并结合在启动子部位，进行转录；而当</w:t>
      </w:r>
      <w:bookmarkStart w:id="8" w:name="_Hlk165023130"/>
      <w:r>
        <w:rPr>
          <w:rFonts w:hint="eastAsia" w:ascii="宋体" w:hAnsi="宋体" w:eastAsia="宋体" w:cs="宋体"/>
          <w:color w:val="000000"/>
          <w:spacing w:val="-11"/>
          <w:sz w:val="21"/>
          <w:szCs w:val="21"/>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w:t>
      </w:r>
      <w:bookmarkEnd w:id="8"/>
      <w:r>
        <w:rPr>
          <w:rFonts w:hint="eastAsia" w:ascii="宋体" w:hAnsi="宋体" w:eastAsia="宋体" w:cs="宋体"/>
          <w:color w:val="000000"/>
          <w:spacing w:val="-11"/>
          <w:sz w:val="21"/>
          <w:szCs w:val="21"/>
        </w:rPr>
        <w:t xml:space="preserve">的活性过高时，染色质处于紧密状态，从而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相关基因的表达。</w:t>
      </w:r>
    </w:p>
    <w:p w14:paraId="0F77E4C2">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（2）miRNA通过</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方式与靶向mRNA的序列结合，在</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bookmarkStart w:id="9" w:name="_Hlk165040004"/>
      <w:r>
        <w:rPr>
          <w:rFonts w:hint="eastAsia" w:ascii="宋体" w:hAnsi="宋体" w:eastAsia="宋体" w:cs="宋体"/>
          <w:color w:val="000000"/>
          <w:spacing w:val="-11"/>
          <w:sz w:val="21"/>
          <w:szCs w:val="21"/>
        </w:rPr>
        <w:t>（选填“转录前”“转录后”“翻译后”）</w:t>
      </w:r>
      <w:bookmarkEnd w:id="9"/>
      <w:r>
        <w:rPr>
          <w:rFonts w:hint="eastAsia" w:ascii="宋体" w:hAnsi="宋体" w:eastAsia="宋体" w:cs="宋体"/>
          <w:color w:val="000000"/>
          <w:spacing w:val="-11"/>
          <w:sz w:val="21"/>
          <w:szCs w:val="21"/>
        </w:rPr>
        <w:t xml:space="preserve">抑制基因的表达，减少蛋白质的合成。 </w:t>
      </w:r>
    </w:p>
    <w:p w14:paraId="20175218">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（3）在研究肿瘤发生机制时发现,基因的</w:t>
      </w:r>
      <w:bookmarkStart w:id="10" w:name="_Hlk165039948"/>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w:t>
      </w:r>
      <w:bookmarkEnd w:id="10"/>
      <w:r>
        <w:rPr>
          <w:rFonts w:hint="eastAsia" w:ascii="宋体" w:hAnsi="宋体" w:eastAsia="宋体" w:cs="宋体"/>
          <w:color w:val="000000"/>
          <w:spacing w:val="-11"/>
          <w:sz w:val="21"/>
          <w:szCs w:val="21"/>
        </w:rPr>
        <w:t xml:space="preserve">区域高甲基化则可能导致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 的表达被抑制，或原癌基因和抑癌基因中发生多次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，都可引起肿瘤的发生。</w:t>
      </w:r>
    </w:p>
    <w:p w14:paraId="4992604F">
      <w:pPr>
        <w:pStyle w:val="2"/>
        <w:spacing w:line="240" w:lineRule="auto"/>
        <w:jc w:val="left"/>
        <w:rPr>
          <w:rFonts w:hint="eastAsia" w:ascii="宋体" w:hAnsi="宋体" w:eastAsia="宋体" w:cs="宋体"/>
          <w:color w:val="231F20"/>
          <w:kern w:val="0"/>
          <w:sz w:val="21"/>
          <w:szCs w:val="21"/>
          <w:lang w:bidi="ar"/>
        </w:rPr>
      </w:pPr>
      <w:r>
        <w:rPr>
          <w:rFonts w:hint="eastAsia" w:ascii="宋体" w:hAnsi="宋体" w:eastAsia="宋体" w:cs="宋体"/>
          <w:color w:val="000000"/>
          <w:spacing w:val="-11"/>
          <w:sz w:val="21"/>
          <w:szCs w:val="21"/>
        </w:rPr>
        <w:t>（4）DNA甲基化通常发生胞嘧啶的碳原子上，该过程</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选填“是”“否”）改变生物体的遗传信息。研究DNA甲基化转移酶抑制剂，促进有关基因的表达，是癌症治疗药物开发的主要思路，生物药阿扎胞苷属于胞嘧啶类似物，可替代DNA复制过程中的胞嘧啶脱氧核苷酸，推测可以治疗肿瘤的原因：</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（2分）</w:t>
      </w:r>
      <w:r>
        <w:rPr>
          <w:rFonts w:hint="eastAsia" w:ascii="宋体" w:hAnsi="宋体" w:eastAsia="宋体" w:cs="宋体"/>
          <w:color w:val="231F20"/>
          <w:kern w:val="0"/>
          <w:sz w:val="21"/>
          <w:szCs w:val="21"/>
          <w:lang w:bidi="ar"/>
        </w:rPr>
        <w:t>。</w:t>
      </w:r>
    </w:p>
    <w:p w14:paraId="60405AC9">
      <w:pPr>
        <w:pStyle w:val="2"/>
        <w:spacing w:line="240" w:lineRule="auto"/>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23</w:t>
      </w:r>
      <w:r>
        <w:rPr>
          <w:rFonts w:hint="eastAsia" w:ascii="宋体" w:hAnsi="宋体" w:eastAsia="宋体" w:cs="宋体"/>
          <w:color w:val="000000"/>
          <w:kern w:val="0"/>
          <w:sz w:val="21"/>
          <w:szCs w:val="21"/>
        </w:rPr>
        <w:t>．</w:t>
      </w:r>
      <w:r>
        <w:rPr>
          <w:rFonts w:hint="eastAsia" w:ascii="宋体" w:hAnsi="宋体" w:eastAsia="宋体" w:cs="宋体"/>
          <w:color w:val="000000"/>
          <w:spacing w:val="-11"/>
          <w:sz w:val="21"/>
          <w:szCs w:val="21"/>
        </w:rPr>
        <w:t>（12分）科研人员利用黄曲霉缺陷型（WTpyrg-）菌株（不能合成尿嘧啶和尿苷—简称UU）对黄曲霉相关基因的功能进行研究，部分研究过程如图所示。据图分析回答下列问题。</w:t>
      </w:r>
    </w:p>
    <w:p w14:paraId="4BA8964B">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drawing>
          <wp:anchor distT="0" distB="0" distL="114300" distR="114300" simplePos="0" relativeHeight="251667456" behindDoc="0" locked="0" layoutInCell="1" allowOverlap="1">
            <wp:simplePos x="0" y="0"/>
            <wp:positionH relativeFrom="column">
              <wp:posOffset>3868420</wp:posOffset>
            </wp:positionH>
            <wp:positionV relativeFrom="paragraph">
              <wp:posOffset>36195</wp:posOffset>
            </wp:positionV>
            <wp:extent cx="1662430" cy="2177415"/>
            <wp:effectExtent l="0" t="0" r="0" b="0"/>
            <wp:wrapSquare wrapText="bothSides"/>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27">
                      <a:lum bright="24000"/>
                    </a:blip>
                    <a:srcRect l="3109" t="666"/>
                    <a:stretch>
                      <a:fillRect/>
                    </a:stretch>
                  </pic:blipFill>
                  <pic:spPr>
                    <a:xfrm>
                      <a:off x="0" y="0"/>
                      <a:ext cx="1662430" cy="2177415"/>
                    </a:xfrm>
                    <a:prstGeom prst="rect">
                      <a:avLst/>
                    </a:prstGeom>
                    <a:noFill/>
                    <a:ln>
                      <a:noFill/>
                    </a:ln>
                  </pic:spPr>
                </pic:pic>
              </a:graphicData>
            </a:graphic>
          </wp:anchor>
        </w:drawing>
      </w:r>
      <w:r>
        <w:rPr>
          <w:rFonts w:hint="eastAsia" w:ascii="宋体" w:hAnsi="宋体" w:eastAsia="宋体" w:cs="宋体"/>
          <w:color w:val="000000"/>
          <w:spacing w:val="-11"/>
          <w:sz w:val="21"/>
          <w:szCs w:val="21"/>
        </w:rPr>
        <w:drawing>
          <wp:inline distT="0" distB="0" distL="114300" distR="114300">
            <wp:extent cx="3712210" cy="2244090"/>
            <wp:effectExtent l="0" t="0" r="8890" b="3810"/>
            <wp:docPr id="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7"/>
                    <pic:cNvPicPr>
                      <a:picLocks noChangeAspect="1"/>
                    </pic:cNvPicPr>
                  </pic:nvPicPr>
                  <pic:blipFill>
                    <a:blip r:embed="rId28"/>
                    <a:stretch>
                      <a:fillRect/>
                    </a:stretch>
                  </pic:blipFill>
                  <pic:spPr>
                    <a:xfrm>
                      <a:off x="0" y="0"/>
                      <a:ext cx="3712210" cy="2244090"/>
                    </a:xfrm>
                    <a:prstGeom prst="rect">
                      <a:avLst/>
                    </a:prstGeom>
                    <a:noFill/>
                    <a:ln>
                      <a:noFill/>
                    </a:ln>
                  </pic:spPr>
                </pic:pic>
              </a:graphicData>
            </a:graphic>
          </wp:inline>
        </w:drawing>
      </w:r>
    </w:p>
    <w:p w14:paraId="7321B117">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（1）下表是部分实验操作过程，请将空格处填写完整。</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25"/>
        <w:gridCol w:w="1777"/>
        <w:gridCol w:w="4111"/>
        <w:gridCol w:w="2035"/>
      </w:tblGrid>
      <w:tr w14:paraId="4BB35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25" w:type="dxa"/>
            <w:shd w:val="clear" w:color="auto" w:fill="auto"/>
          </w:tcPr>
          <w:p w14:paraId="72DB3017">
            <w:pPr>
              <w:pStyle w:val="2"/>
              <w:spacing w:line="240" w:lineRule="auto"/>
              <w:ind w:left="218" w:hanging="195" w:hangingChars="104"/>
              <w:jc w:val="center"/>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序号</w:t>
            </w:r>
          </w:p>
        </w:tc>
        <w:tc>
          <w:tcPr>
            <w:tcW w:w="1777" w:type="dxa"/>
            <w:shd w:val="clear" w:color="auto" w:fill="auto"/>
            <w:vAlign w:val="center"/>
          </w:tcPr>
          <w:p w14:paraId="022007DB">
            <w:pPr>
              <w:pStyle w:val="2"/>
              <w:spacing w:line="240" w:lineRule="auto"/>
              <w:ind w:left="218" w:hanging="195" w:hangingChars="104"/>
              <w:jc w:val="center"/>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实验操作步骤</w:t>
            </w:r>
          </w:p>
        </w:tc>
        <w:tc>
          <w:tcPr>
            <w:tcW w:w="4111" w:type="dxa"/>
            <w:shd w:val="clear" w:color="auto" w:fill="auto"/>
            <w:vAlign w:val="center"/>
          </w:tcPr>
          <w:p w14:paraId="4E299F41">
            <w:pPr>
              <w:pStyle w:val="2"/>
              <w:spacing w:line="240" w:lineRule="auto"/>
              <w:ind w:left="218" w:hanging="195" w:hangingChars="104"/>
              <w:jc w:val="center"/>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具体操作及现象</w:t>
            </w:r>
          </w:p>
        </w:tc>
        <w:tc>
          <w:tcPr>
            <w:tcW w:w="2035" w:type="dxa"/>
            <w:shd w:val="clear" w:color="auto" w:fill="auto"/>
            <w:vAlign w:val="center"/>
          </w:tcPr>
          <w:p w14:paraId="093F808B">
            <w:pPr>
              <w:pStyle w:val="2"/>
              <w:spacing w:line="240" w:lineRule="auto"/>
              <w:ind w:left="218" w:hanging="195" w:hangingChars="104"/>
              <w:jc w:val="center"/>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结论或结果</w:t>
            </w:r>
          </w:p>
        </w:tc>
      </w:tr>
      <w:tr w14:paraId="55BAF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25" w:type="dxa"/>
            <w:shd w:val="clear" w:color="auto" w:fill="auto"/>
            <w:vAlign w:val="center"/>
          </w:tcPr>
          <w:p w14:paraId="3DC6676D">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1</w:t>
            </w:r>
          </w:p>
        </w:tc>
        <w:tc>
          <w:tcPr>
            <w:tcW w:w="1777" w:type="dxa"/>
            <w:shd w:val="clear" w:color="auto" w:fill="auto"/>
            <w:vAlign w:val="center"/>
          </w:tcPr>
          <w:p w14:paraId="5F4E4A45">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纯种的WTpyrg-菌株的检测</w:t>
            </w:r>
          </w:p>
        </w:tc>
        <w:tc>
          <w:tcPr>
            <w:tcW w:w="4111" w:type="dxa"/>
            <w:shd w:val="clear" w:color="auto" w:fill="auto"/>
            <w:vAlign w:val="center"/>
          </w:tcPr>
          <w:p w14:paraId="000211EC">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将待测菌株转接在①</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上能正常生长，而接种在②</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上却不能生长。</w:t>
            </w:r>
          </w:p>
        </w:tc>
        <w:tc>
          <w:tcPr>
            <w:tcW w:w="2035" w:type="dxa"/>
            <w:shd w:val="clear" w:color="auto" w:fill="auto"/>
            <w:vAlign w:val="center"/>
          </w:tcPr>
          <w:p w14:paraId="06749EB8">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说明该菌株未被污染</w:t>
            </w:r>
          </w:p>
        </w:tc>
      </w:tr>
      <w:tr w14:paraId="78922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25" w:type="dxa"/>
            <w:shd w:val="clear" w:color="auto" w:fill="auto"/>
            <w:vAlign w:val="center"/>
          </w:tcPr>
          <w:p w14:paraId="5EBF5559">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w:t>
            </w:r>
          </w:p>
        </w:tc>
        <w:tc>
          <w:tcPr>
            <w:tcW w:w="1777" w:type="dxa"/>
            <w:shd w:val="clear" w:color="auto" w:fill="auto"/>
            <w:vAlign w:val="center"/>
          </w:tcPr>
          <w:p w14:paraId="462DAAE8">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获得WTpyrg-菌株的DNA并鉴定</w:t>
            </w:r>
          </w:p>
        </w:tc>
        <w:tc>
          <w:tcPr>
            <w:tcW w:w="4111" w:type="dxa"/>
            <w:shd w:val="clear" w:color="auto" w:fill="auto"/>
            <w:vAlign w:val="center"/>
          </w:tcPr>
          <w:p w14:paraId="0E183B29">
            <w:pPr>
              <w:pStyle w:val="2"/>
              <w:spacing w:line="240" w:lineRule="auto"/>
              <w:ind w:left="218" w:hanging="195" w:hangingChars="104"/>
              <w:jc w:val="left"/>
              <w:rPr>
                <w:rFonts w:hint="eastAsia" w:ascii="宋体" w:hAnsi="宋体" w:eastAsia="宋体" w:cs="宋体"/>
                <w:color w:val="000000"/>
                <w:spacing w:val="-11"/>
                <w:sz w:val="21"/>
                <w:szCs w:val="21"/>
                <w:u w:val="single"/>
                <w:lang w:val="en-US" w:eastAsia="zh-CN"/>
              </w:rPr>
            </w:pPr>
            <w:r>
              <w:rPr>
                <w:rFonts w:hint="eastAsia" w:ascii="宋体" w:hAnsi="宋体" w:eastAsia="宋体" w:cs="宋体"/>
                <w:color w:val="000000"/>
                <w:spacing w:val="-11"/>
                <w:sz w:val="21"/>
                <w:szCs w:val="21"/>
              </w:rPr>
              <w:t xml:space="preserve">将粗提取并晾干的黄曲霉DNA放入试管中，加入③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（2分），沸水浴5min，冷却后观察溶液呈④</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p>
          <w:p w14:paraId="1462A8D5">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rPr>
              <w:t>色。</w:t>
            </w:r>
          </w:p>
        </w:tc>
        <w:tc>
          <w:tcPr>
            <w:tcW w:w="2035" w:type="dxa"/>
            <w:shd w:val="clear" w:color="auto" w:fill="auto"/>
            <w:vAlign w:val="center"/>
          </w:tcPr>
          <w:p w14:paraId="7EA90BE2">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说明提取物为DNA</w:t>
            </w:r>
          </w:p>
        </w:tc>
      </w:tr>
      <w:tr w14:paraId="5D12A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25" w:type="dxa"/>
            <w:shd w:val="clear" w:color="auto" w:fill="auto"/>
            <w:vAlign w:val="center"/>
          </w:tcPr>
          <w:p w14:paraId="73DC14B2">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3</w:t>
            </w:r>
          </w:p>
        </w:tc>
        <w:tc>
          <w:tcPr>
            <w:tcW w:w="1777" w:type="dxa"/>
            <w:shd w:val="clear" w:color="auto" w:fill="auto"/>
            <w:vAlign w:val="center"/>
          </w:tcPr>
          <w:p w14:paraId="7CCC87E2">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 xml:space="preserve">⑤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p>
        </w:tc>
        <w:tc>
          <w:tcPr>
            <w:tcW w:w="4111" w:type="dxa"/>
            <w:shd w:val="clear" w:color="auto" w:fill="auto"/>
            <w:vAlign w:val="center"/>
          </w:tcPr>
          <w:p w14:paraId="6DBB6515">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用WTpyrg-菌株的DNA、缓冲液、上下游引物、原料、酶等建立反应体系，设置相关程序。</w:t>
            </w:r>
          </w:p>
        </w:tc>
        <w:tc>
          <w:tcPr>
            <w:tcW w:w="2035" w:type="dxa"/>
            <w:shd w:val="clear" w:color="auto" w:fill="auto"/>
            <w:vAlign w:val="center"/>
          </w:tcPr>
          <w:p w14:paraId="6F596F71">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获得大量的DNA片段</w:t>
            </w:r>
          </w:p>
        </w:tc>
      </w:tr>
    </w:tbl>
    <w:p w14:paraId="2BFD1741">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rPr>
        <w:t>（2）图1所示为</w:t>
      </w:r>
      <w:bookmarkStart w:id="11" w:name="_Hlk148711508"/>
      <w:r>
        <w:rPr>
          <w:rFonts w:hint="eastAsia" w:ascii="宋体" w:hAnsi="宋体" w:eastAsia="宋体" w:cs="宋体"/>
          <w:color w:val="000000"/>
          <w:spacing w:val="-11"/>
          <w:sz w:val="21"/>
          <w:szCs w:val="21"/>
        </w:rPr>
        <w:t>pyrg</w:t>
      </w:r>
      <w:bookmarkEnd w:id="11"/>
      <w:r>
        <w:rPr>
          <w:rFonts w:hint="eastAsia" w:ascii="宋体" w:hAnsi="宋体" w:eastAsia="宋体" w:cs="宋体"/>
          <w:color w:val="000000"/>
          <w:spacing w:val="-11"/>
          <w:sz w:val="21"/>
          <w:szCs w:val="21"/>
        </w:rPr>
        <w:t>基因中一条脱氧核苷酸链，进行PCR扩增pyrg时选用下列哪组引物可以扩增出pyrg序列</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（2分）</w:t>
      </w:r>
    </w:p>
    <w:p w14:paraId="5F08D593">
      <w:pPr>
        <w:widowControl/>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A.5′GCCTCAAACAATGCTCTTCACCC 3′ B.5′GTCTGAGAGGAGGCACTGATGC 3′</w:t>
      </w:r>
    </w:p>
    <w:p w14:paraId="11C0B6C8">
      <w:pPr>
        <w:widowControl/>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C.5′CGGAGTTTGTTACGAGAAGTGGG 3′ D.5′CGTAGTCACGGAGGAGAGTCTG 3′</w:t>
      </w:r>
    </w:p>
    <w:p w14:paraId="46BB9040">
      <w:pPr>
        <w:pStyle w:val="2"/>
        <w:spacing w:line="240" w:lineRule="auto"/>
        <w:jc w:val="left"/>
        <w:rPr>
          <w:rFonts w:hint="eastAsia" w:ascii="宋体" w:hAnsi="宋体" w:eastAsia="宋体" w:cs="宋体"/>
          <w:color w:val="000000"/>
          <w:spacing w:val="-11"/>
          <w:sz w:val="21"/>
          <w:szCs w:val="21"/>
          <w:u w:val="single"/>
        </w:rPr>
      </w:pPr>
      <w:r>
        <w:rPr>
          <w:rFonts w:hint="eastAsia" w:ascii="宋体" w:hAnsi="宋体" w:eastAsia="宋体" w:cs="宋体"/>
          <w:color w:val="000000"/>
          <w:spacing w:val="-11"/>
          <w:sz w:val="21"/>
          <w:szCs w:val="21"/>
        </w:rPr>
        <w:t>（3）图2所示，目的基因ORF片段长度约1000bp，通过设计引物扩增目的基因片段的上、下游片段各约1500bp，pyrg基因片段约1891bp，首先将pyrg片段与上下游片段相连接，通过转化将该片段导入受体细胞的目的是</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 xml:space="preserve">。图3是将pyrg片段与上下游片段相连接后利用琼脂糖凝胶电泳检测扩增片段，M是参照，则图中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rPr>
        <w:t>泳道的DNA是目的条带（选填A/B/C）。若扩增结果中出现非目的条带的原因可能有</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u w:val="single"/>
        </w:rPr>
        <w:t xml:space="preserve">  </w:t>
      </w:r>
      <w:r>
        <w:rPr>
          <w:rFonts w:hint="eastAsia" w:ascii="宋体" w:hAnsi="宋体" w:eastAsia="宋体" w:cs="宋体"/>
          <w:color w:val="000000"/>
          <w:spacing w:val="-11"/>
          <w:sz w:val="21"/>
          <w:szCs w:val="21"/>
          <w:u w:val="single"/>
          <w:lang w:val="en-US" w:eastAsia="zh-CN"/>
        </w:rPr>
        <w:t xml:space="preserve">        </w:t>
      </w:r>
    </w:p>
    <w:p w14:paraId="7E2428DC">
      <w:pPr>
        <w:pStyle w:val="2"/>
        <w:spacing w:line="240" w:lineRule="auto"/>
        <w:ind w:left="218" w:hanging="195" w:hangingChars="104"/>
        <w:jc w:val="left"/>
        <w:rPr>
          <w:rFonts w:hint="eastAsia" w:ascii="宋体" w:hAnsi="宋体" w:eastAsia="宋体" w:cs="宋体"/>
          <w:color w:val="000000"/>
          <w:spacing w:val="-11"/>
          <w:sz w:val="21"/>
          <w:szCs w:val="21"/>
        </w:rPr>
      </w:pPr>
      <w:r>
        <w:rPr>
          <w:rFonts w:hint="eastAsia" w:ascii="宋体" w:hAnsi="宋体" w:eastAsia="宋体" w:cs="宋体"/>
          <w:color w:val="000000"/>
          <w:spacing w:val="-11"/>
          <w:sz w:val="21"/>
          <w:szCs w:val="21"/>
          <w:u w:val="single"/>
          <w:lang w:val="en-US" w:eastAsia="zh-CN"/>
        </w:rPr>
        <w:t xml:space="preserve">                </w:t>
      </w:r>
      <w:r>
        <w:rPr>
          <w:rFonts w:hint="eastAsia" w:ascii="宋体" w:hAnsi="宋体" w:eastAsia="宋体" w:cs="宋体"/>
          <w:color w:val="000000"/>
          <w:spacing w:val="-11"/>
          <w:sz w:val="21"/>
          <w:szCs w:val="21"/>
        </w:rPr>
        <w:t>。（2分）</w:t>
      </w:r>
    </w:p>
    <w:p w14:paraId="424E5C9A">
      <w:pPr>
        <w:pStyle w:val="2"/>
        <w:spacing w:line="240" w:lineRule="auto"/>
        <w:ind w:left="218" w:hanging="195" w:hangingChars="104"/>
        <w:jc w:val="left"/>
        <w:rPr>
          <w:rFonts w:hint="eastAsia" w:ascii="宋体" w:hAnsi="宋体" w:eastAsia="宋体" w:cs="宋体"/>
          <w:color w:val="000000"/>
          <w:spacing w:val="-11"/>
          <w:sz w:val="21"/>
          <w:szCs w:val="21"/>
        </w:rPr>
      </w:pPr>
    </w:p>
    <w:p w14:paraId="0A6C663D">
      <w:pPr>
        <w:pStyle w:val="2"/>
        <w:spacing w:line="240" w:lineRule="auto"/>
        <w:ind w:left="218" w:hanging="195" w:hangingChars="104"/>
        <w:jc w:val="left"/>
        <w:rPr>
          <w:rFonts w:hint="eastAsia" w:ascii="宋体" w:hAnsi="宋体" w:eastAsia="宋体" w:cs="宋体"/>
          <w:color w:val="000000"/>
          <w:spacing w:val="-11"/>
          <w:sz w:val="21"/>
          <w:szCs w:val="21"/>
        </w:rPr>
      </w:pPr>
    </w:p>
    <w:p w14:paraId="7A29D676">
      <w:pPr>
        <w:pStyle w:val="2"/>
        <w:spacing w:line="240" w:lineRule="auto"/>
        <w:ind w:left="218" w:hanging="195" w:hangingChars="104"/>
        <w:jc w:val="left"/>
        <w:rPr>
          <w:rFonts w:hint="eastAsia" w:ascii="宋体" w:hAnsi="宋体" w:eastAsia="宋体" w:cs="宋体"/>
          <w:color w:val="000000"/>
          <w:spacing w:val="-11"/>
          <w:sz w:val="21"/>
          <w:szCs w:val="21"/>
        </w:rPr>
      </w:pPr>
    </w:p>
    <w:p w14:paraId="31E5001D">
      <w:pPr>
        <w:pStyle w:val="2"/>
        <w:spacing w:line="240" w:lineRule="auto"/>
        <w:ind w:left="218" w:hanging="195" w:hangingChars="104"/>
        <w:jc w:val="left"/>
        <w:rPr>
          <w:rFonts w:hint="eastAsia" w:ascii="宋体" w:hAnsi="宋体" w:eastAsia="宋体" w:cs="宋体"/>
          <w:color w:val="000000"/>
          <w:spacing w:val="-11"/>
          <w:sz w:val="21"/>
          <w:szCs w:val="21"/>
        </w:rPr>
      </w:pPr>
    </w:p>
    <w:p w14:paraId="289F0829">
      <w:pPr>
        <w:pStyle w:val="2"/>
        <w:spacing w:line="240" w:lineRule="auto"/>
        <w:ind w:left="218" w:hanging="195" w:hangingChars="104"/>
        <w:jc w:val="left"/>
        <w:rPr>
          <w:rFonts w:hint="eastAsia" w:ascii="宋体" w:hAnsi="宋体" w:eastAsia="宋体" w:cs="宋体"/>
          <w:color w:val="000000"/>
          <w:spacing w:val="-11"/>
          <w:sz w:val="21"/>
          <w:szCs w:val="21"/>
        </w:rPr>
      </w:pPr>
    </w:p>
    <w:p w14:paraId="4D256EB0">
      <w:pPr>
        <w:pStyle w:val="2"/>
        <w:spacing w:line="240" w:lineRule="auto"/>
        <w:ind w:left="218" w:hanging="195" w:hangingChars="104"/>
        <w:jc w:val="left"/>
        <w:rPr>
          <w:rFonts w:hint="eastAsia" w:ascii="宋体" w:hAnsi="宋体" w:eastAsia="宋体" w:cs="宋体"/>
          <w:color w:val="000000"/>
          <w:spacing w:val="-11"/>
          <w:sz w:val="21"/>
          <w:szCs w:val="21"/>
        </w:rPr>
      </w:pPr>
    </w:p>
    <w:p w14:paraId="17919C7A">
      <w:pPr>
        <w:pStyle w:val="2"/>
        <w:spacing w:line="240" w:lineRule="auto"/>
        <w:ind w:left="218" w:hanging="195" w:hangingChars="104"/>
        <w:jc w:val="left"/>
        <w:rPr>
          <w:rFonts w:hint="eastAsia" w:ascii="宋体" w:hAnsi="宋体" w:eastAsia="宋体" w:cs="宋体"/>
          <w:color w:val="000000"/>
          <w:spacing w:val="-11"/>
          <w:sz w:val="21"/>
          <w:szCs w:val="21"/>
        </w:rPr>
      </w:pPr>
    </w:p>
    <w:p w14:paraId="0CDFA457">
      <w:pPr>
        <w:pStyle w:val="2"/>
        <w:spacing w:line="240" w:lineRule="auto"/>
        <w:ind w:left="218" w:hanging="195" w:hangingChars="104"/>
        <w:jc w:val="left"/>
        <w:rPr>
          <w:rFonts w:hint="eastAsia" w:ascii="宋体" w:hAnsi="宋体" w:eastAsia="宋体" w:cs="宋体"/>
          <w:color w:val="000000"/>
          <w:spacing w:val="-11"/>
          <w:sz w:val="21"/>
          <w:szCs w:val="21"/>
        </w:rPr>
      </w:pPr>
    </w:p>
    <w:p w14:paraId="5E971830">
      <w:pPr>
        <w:pStyle w:val="2"/>
        <w:spacing w:line="240" w:lineRule="auto"/>
        <w:ind w:left="218" w:hanging="195" w:hangingChars="104"/>
        <w:jc w:val="left"/>
        <w:rPr>
          <w:rFonts w:hint="eastAsia" w:ascii="宋体" w:hAnsi="宋体" w:eastAsia="宋体" w:cs="宋体"/>
          <w:color w:val="000000"/>
          <w:spacing w:val="-11"/>
          <w:sz w:val="21"/>
          <w:szCs w:val="21"/>
        </w:rPr>
      </w:pPr>
    </w:p>
    <w:p w14:paraId="3FB44A3B">
      <w:pPr>
        <w:pStyle w:val="2"/>
        <w:spacing w:line="240" w:lineRule="auto"/>
        <w:ind w:left="218" w:hanging="195" w:hangingChars="104"/>
        <w:jc w:val="left"/>
        <w:rPr>
          <w:rFonts w:hint="eastAsia" w:ascii="宋体" w:hAnsi="宋体" w:eastAsia="宋体" w:cs="宋体"/>
          <w:color w:val="000000"/>
          <w:spacing w:val="-11"/>
          <w:sz w:val="21"/>
          <w:szCs w:val="21"/>
        </w:rPr>
      </w:pPr>
    </w:p>
    <w:p w14:paraId="2A69F6E7">
      <w:pPr>
        <w:pStyle w:val="2"/>
        <w:spacing w:line="240" w:lineRule="auto"/>
        <w:ind w:left="218" w:hanging="195" w:hangingChars="104"/>
        <w:jc w:val="left"/>
        <w:rPr>
          <w:rFonts w:hint="eastAsia" w:ascii="宋体" w:hAnsi="宋体" w:eastAsia="宋体" w:cs="宋体"/>
          <w:color w:val="000000"/>
          <w:spacing w:val="-11"/>
          <w:sz w:val="21"/>
          <w:szCs w:val="21"/>
        </w:rPr>
      </w:pPr>
    </w:p>
    <w:p w14:paraId="74A7F5E8">
      <w:pPr>
        <w:pStyle w:val="2"/>
        <w:spacing w:line="240" w:lineRule="auto"/>
        <w:ind w:left="218" w:hanging="195" w:hangingChars="104"/>
        <w:jc w:val="left"/>
        <w:rPr>
          <w:rFonts w:hint="eastAsia" w:ascii="宋体" w:hAnsi="宋体" w:eastAsia="宋体" w:cs="宋体"/>
          <w:color w:val="000000"/>
          <w:spacing w:val="-11"/>
          <w:sz w:val="21"/>
          <w:szCs w:val="21"/>
        </w:rPr>
      </w:pPr>
    </w:p>
    <w:p w14:paraId="3D1286B2">
      <w:pPr>
        <w:pStyle w:val="2"/>
        <w:spacing w:line="240" w:lineRule="auto"/>
        <w:ind w:left="218" w:hanging="195" w:hangingChars="104"/>
        <w:jc w:val="left"/>
        <w:rPr>
          <w:rFonts w:hint="eastAsia" w:ascii="宋体" w:hAnsi="宋体" w:eastAsia="宋体" w:cs="宋体"/>
          <w:color w:val="000000"/>
          <w:spacing w:val="-11"/>
          <w:sz w:val="21"/>
          <w:szCs w:val="21"/>
        </w:rPr>
      </w:pPr>
    </w:p>
    <w:p w14:paraId="0D3DB0E6">
      <w:pPr>
        <w:pStyle w:val="2"/>
        <w:spacing w:line="240" w:lineRule="auto"/>
        <w:ind w:left="218" w:hanging="195" w:hangingChars="104"/>
        <w:jc w:val="left"/>
        <w:rPr>
          <w:rFonts w:hint="eastAsia" w:ascii="宋体" w:hAnsi="宋体" w:eastAsia="宋体" w:cs="宋体"/>
          <w:color w:val="000000"/>
          <w:spacing w:val="-11"/>
          <w:sz w:val="21"/>
          <w:szCs w:val="21"/>
        </w:rPr>
      </w:pPr>
    </w:p>
    <w:p w14:paraId="6219B0A8">
      <w:pPr>
        <w:pStyle w:val="2"/>
        <w:spacing w:line="240" w:lineRule="auto"/>
        <w:ind w:left="218" w:hanging="195" w:hangingChars="104"/>
        <w:jc w:val="left"/>
        <w:rPr>
          <w:rFonts w:hint="eastAsia" w:ascii="宋体" w:hAnsi="宋体" w:eastAsia="宋体" w:cs="宋体"/>
          <w:color w:val="000000"/>
          <w:spacing w:val="-11"/>
          <w:sz w:val="21"/>
          <w:szCs w:val="21"/>
        </w:rPr>
      </w:pPr>
    </w:p>
    <w:p w14:paraId="6B76D576">
      <w:pPr>
        <w:pStyle w:val="2"/>
        <w:spacing w:line="240" w:lineRule="auto"/>
        <w:ind w:left="218" w:hanging="195" w:hangingChars="104"/>
        <w:jc w:val="left"/>
        <w:rPr>
          <w:rFonts w:hint="eastAsia" w:ascii="宋体" w:hAnsi="宋体" w:eastAsia="宋体" w:cs="宋体"/>
          <w:color w:val="000000"/>
          <w:spacing w:val="-11"/>
          <w:sz w:val="21"/>
          <w:szCs w:val="21"/>
        </w:rPr>
      </w:pPr>
    </w:p>
    <w:p w14:paraId="400498EE">
      <w:pPr>
        <w:pStyle w:val="2"/>
        <w:spacing w:line="240" w:lineRule="auto"/>
        <w:ind w:left="218" w:hanging="195" w:hangingChars="104"/>
        <w:jc w:val="left"/>
        <w:rPr>
          <w:rFonts w:hint="eastAsia" w:ascii="宋体" w:hAnsi="宋体" w:eastAsia="宋体" w:cs="宋体"/>
          <w:color w:val="000000"/>
          <w:spacing w:val="-11"/>
          <w:sz w:val="21"/>
          <w:szCs w:val="21"/>
        </w:rPr>
      </w:pPr>
    </w:p>
    <w:p w14:paraId="19A774A8">
      <w:pPr>
        <w:pStyle w:val="2"/>
        <w:spacing w:line="240" w:lineRule="auto"/>
        <w:ind w:left="218" w:hanging="195" w:hangingChars="104"/>
        <w:jc w:val="left"/>
        <w:rPr>
          <w:rFonts w:hint="eastAsia" w:ascii="宋体" w:hAnsi="宋体" w:eastAsia="宋体" w:cs="宋体"/>
          <w:color w:val="000000"/>
          <w:spacing w:val="-11"/>
          <w:sz w:val="21"/>
          <w:szCs w:val="21"/>
        </w:rPr>
      </w:pPr>
    </w:p>
    <w:p w14:paraId="34800107">
      <w:pPr>
        <w:pStyle w:val="2"/>
        <w:spacing w:line="240" w:lineRule="auto"/>
        <w:ind w:left="218" w:hanging="195" w:hangingChars="104"/>
        <w:jc w:val="left"/>
        <w:rPr>
          <w:rFonts w:hint="eastAsia" w:ascii="宋体" w:hAnsi="宋体" w:eastAsia="宋体" w:cs="宋体"/>
          <w:color w:val="000000"/>
          <w:spacing w:val="-11"/>
          <w:sz w:val="21"/>
          <w:szCs w:val="21"/>
        </w:rPr>
      </w:pPr>
    </w:p>
    <w:p w14:paraId="2DC3F5D9">
      <w:pPr>
        <w:pStyle w:val="2"/>
        <w:spacing w:line="240" w:lineRule="auto"/>
        <w:ind w:left="218" w:hanging="195" w:hangingChars="104"/>
        <w:jc w:val="left"/>
        <w:rPr>
          <w:rFonts w:hint="eastAsia" w:ascii="宋体" w:hAnsi="宋体" w:eastAsia="宋体" w:cs="宋体"/>
          <w:color w:val="000000"/>
          <w:spacing w:val="-11"/>
          <w:sz w:val="21"/>
          <w:szCs w:val="21"/>
        </w:rPr>
      </w:pPr>
    </w:p>
    <w:p w14:paraId="0175D970">
      <w:pPr>
        <w:snapToGrid w:val="0"/>
        <w:spacing w:line="380" w:lineRule="exact"/>
        <w:jc w:val="center"/>
        <w:rPr>
          <w:rFonts w:ascii="Times New Roman" w:hAnsi="Times New Roman"/>
          <w:b/>
          <w:bCs/>
          <w:sz w:val="32"/>
          <w:szCs w:val="32"/>
        </w:rPr>
      </w:pPr>
      <w:r>
        <w:rPr>
          <w:rFonts w:hint="eastAsia" w:eastAsia="宋体" w:cs="Times New Roman"/>
          <w:b/>
          <w:color w:val="000000" w:themeColor="text1"/>
          <w:sz w:val="32"/>
          <w:lang w:eastAsia="zh-CN"/>
          <w14:textFill>
            <w14:solidFill>
              <w14:schemeClr w14:val="tx1"/>
            </w14:solidFill>
          </w14:textFill>
        </w:rPr>
        <w:t>苏通练习精品卷</w:t>
      </w:r>
      <w:r>
        <w:rPr>
          <w:rFonts w:hint="default" w:ascii="Times New Roman" w:hAnsi="Times New Roman" w:eastAsia="宋体" w:cs="宋体"/>
          <w:b/>
          <w:sz w:val="30"/>
          <w:szCs w:val="30"/>
          <w:lang w:val="en-US"/>
        </w:rPr>
        <w:drawing>
          <wp:anchor distT="0" distB="0" distL="114300" distR="114300" simplePos="0" relativeHeight="251670528" behindDoc="0" locked="0" layoutInCell="1" allowOverlap="1">
            <wp:simplePos x="0" y="0"/>
            <wp:positionH relativeFrom="page">
              <wp:posOffset>10972800</wp:posOffset>
            </wp:positionH>
            <wp:positionV relativeFrom="topMargin">
              <wp:posOffset>12115800</wp:posOffset>
            </wp:positionV>
            <wp:extent cx="330200" cy="381000"/>
            <wp:effectExtent l="0" t="0" r="0" b="0"/>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9"/>
                    <a:stretch>
                      <a:fillRect/>
                    </a:stretch>
                  </pic:blipFill>
                  <pic:spPr>
                    <a:xfrm>
                      <a:off x="0" y="0"/>
                      <a:ext cx="330200" cy="381000"/>
                    </a:xfrm>
                    <a:prstGeom prst="rect">
                      <a:avLst/>
                    </a:prstGeom>
                  </pic:spPr>
                </pic:pic>
              </a:graphicData>
            </a:graphic>
          </wp:anchor>
        </w:drawing>
      </w:r>
      <w:r>
        <w:rPr>
          <w:rFonts w:hint="eastAsia" w:cs="宋体"/>
          <w:b/>
          <w:sz w:val="30"/>
          <w:szCs w:val="30"/>
          <w:lang w:val="en-US" w:eastAsia="zh-CN"/>
        </w:rPr>
        <w:t>32</w:t>
      </w:r>
      <w:r>
        <w:rPr>
          <w:rFonts w:hint="eastAsia" w:ascii="Times New Roman" w:hAnsi="Times New Roman"/>
          <w:b/>
          <w:bCs/>
          <w:sz w:val="32"/>
          <w:szCs w:val="32"/>
        </w:rPr>
        <w:t>生物</w:t>
      </w:r>
      <w:r>
        <w:rPr>
          <w:rFonts w:hint="eastAsia" w:ascii="Times New Roman" w:hAnsi="Times New Roman"/>
          <w:b/>
          <w:bCs/>
          <w:sz w:val="32"/>
          <w:szCs w:val="32"/>
          <w:lang w:val="en-US" w:eastAsia="zh-CN"/>
        </w:rPr>
        <w:t>学</w:t>
      </w:r>
      <w:r>
        <w:rPr>
          <w:rFonts w:ascii="Times New Roman" w:hAnsi="Times New Roman"/>
          <w:b/>
          <w:bCs/>
          <w:sz w:val="32"/>
          <w:szCs w:val="32"/>
        </w:rPr>
        <w:t>参考答案及评分标准</w:t>
      </w:r>
    </w:p>
    <w:p w14:paraId="457AF81B">
      <w:pPr>
        <w:spacing w:line="380" w:lineRule="exact"/>
        <w:rPr>
          <w:rFonts w:ascii="Times New Roman" w:hAnsi="Times New Roman" w:eastAsia="宋体"/>
          <w:szCs w:val="21"/>
        </w:rPr>
      </w:pPr>
      <w:r>
        <w:rPr>
          <w:rFonts w:ascii="Times New Roman" w:hAnsi="Times New Roman"/>
          <w:szCs w:val="21"/>
        </w:rPr>
        <w:t>一、单项选择题：</w:t>
      </w:r>
      <w:r>
        <w:rPr>
          <w:rFonts w:ascii="Times New Roman" w:hAnsi="Times New Roman" w:eastAsia="宋体" w:cs="Times New Roman"/>
          <w:bCs/>
          <w:color w:val="000000"/>
          <w:szCs w:val="21"/>
        </w:rPr>
        <w:t>本部分包括14题</w:t>
      </w:r>
      <w:r>
        <w:rPr>
          <w:rFonts w:hint="eastAsia" w:ascii="Times New Roman" w:hAnsi="Times New Roman" w:cs="Times New Roman"/>
          <w:bCs/>
          <w:color w:val="000000"/>
          <w:szCs w:val="21"/>
        </w:rPr>
        <w:t>，</w:t>
      </w:r>
      <w:r>
        <w:rPr>
          <w:rFonts w:ascii="Times New Roman" w:hAnsi="Times New Roman" w:eastAsia="宋体" w:cs="Times New Roman"/>
          <w:bCs/>
          <w:color w:val="000000"/>
          <w:szCs w:val="21"/>
        </w:rPr>
        <w:t>毎题2分，共计28分</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每题</w:t>
      </w:r>
      <w:r>
        <w:rPr>
          <w:rFonts w:ascii="Times New Roman" w:hAnsi="Times New Roman" w:eastAsia="宋体" w:cs="Times New Roman"/>
          <w:color w:val="000000"/>
          <w:szCs w:val="21"/>
          <w:em w:val="dot"/>
        </w:rPr>
        <w:t>只有一个选项</w:t>
      </w:r>
      <w:r>
        <w:rPr>
          <w:rFonts w:ascii="Times New Roman" w:hAnsi="Times New Roman" w:eastAsia="宋体" w:cs="Times New Roman"/>
          <w:bCs/>
          <w:color w:val="000000"/>
          <w:szCs w:val="21"/>
        </w:rPr>
        <w:t>最符合题意。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14:paraId="3637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14:paraId="7792BC7D">
            <w:pPr>
              <w:jc w:val="center"/>
              <w:rPr>
                <w:rFonts w:ascii="Times New Roman" w:hAnsi="Times New Roman" w:eastAsia="宋体"/>
                <w:szCs w:val="21"/>
              </w:rPr>
            </w:pPr>
            <w:r>
              <w:rPr>
                <w:rFonts w:hint="eastAsia" w:ascii="Times New Roman" w:hAnsi="Times New Roman"/>
                <w:szCs w:val="21"/>
              </w:rPr>
              <w:t>题号</w:t>
            </w:r>
          </w:p>
        </w:tc>
        <w:tc>
          <w:tcPr>
            <w:tcW w:w="774" w:type="dxa"/>
            <w:vAlign w:val="center"/>
          </w:tcPr>
          <w:p w14:paraId="49280570">
            <w:pPr>
              <w:jc w:val="center"/>
              <w:rPr>
                <w:rFonts w:ascii="Times New Roman" w:hAnsi="Times New Roman" w:eastAsia="宋体"/>
                <w:szCs w:val="21"/>
              </w:rPr>
            </w:pPr>
            <w:r>
              <w:rPr>
                <w:rFonts w:hint="eastAsia" w:ascii="Times New Roman" w:hAnsi="Times New Roman"/>
                <w:szCs w:val="21"/>
              </w:rPr>
              <w:t>1</w:t>
            </w:r>
          </w:p>
        </w:tc>
        <w:tc>
          <w:tcPr>
            <w:tcW w:w="774" w:type="dxa"/>
            <w:vAlign w:val="center"/>
          </w:tcPr>
          <w:p w14:paraId="7617D49B">
            <w:pPr>
              <w:jc w:val="center"/>
              <w:rPr>
                <w:rFonts w:ascii="Times New Roman" w:hAnsi="Times New Roman" w:eastAsia="宋体"/>
                <w:szCs w:val="21"/>
              </w:rPr>
            </w:pPr>
            <w:r>
              <w:rPr>
                <w:rFonts w:hint="eastAsia" w:ascii="Times New Roman" w:hAnsi="Times New Roman"/>
                <w:szCs w:val="21"/>
              </w:rPr>
              <w:t>2</w:t>
            </w:r>
          </w:p>
        </w:tc>
        <w:tc>
          <w:tcPr>
            <w:tcW w:w="775" w:type="dxa"/>
            <w:vAlign w:val="center"/>
          </w:tcPr>
          <w:p w14:paraId="3D82BC6E">
            <w:pPr>
              <w:jc w:val="center"/>
              <w:rPr>
                <w:rFonts w:ascii="Times New Roman" w:hAnsi="Times New Roman" w:eastAsia="宋体"/>
                <w:szCs w:val="21"/>
              </w:rPr>
            </w:pPr>
            <w:r>
              <w:rPr>
                <w:rFonts w:hint="eastAsia" w:ascii="Times New Roman" w:hAnsi="Times New Roman"/>
                <w:szCs w:val="21"/>
              </w:rPr>
              <w:t>3</w:t>
            </w:r>
          </w:p>
        </w:tc>
        <w:tc>
          <w:tcPr>
            <w:tcW w:w="775" w:type="dxa"/>
            <w:vAlign w:val="center"/>
          </w:tcPr>
          <w:p w14:paraId="571BAFB3">
            <w:pPr>
              <w:jc w:val="center"/>
              <w:rPr>
                <w:rFonts w:ascii="Times New Roman" w:hAnsi="Times New Roman" w:eastAsia="宋体"/>
                <w:szCs w:val="21"/>
              </w:rPr>
            </w:pPr>
            <w:r>
              <w:rPr>
                <w:rFonts w:hint="eastAsia" w:ascii="Times New Roman" w:hAnsi="Times New Roman"/>
                <w:szCs w:val="21"/>
              </w:rPr>
              <w:t>4</w:t>
            </w:r>
          </w:p>
        </w:tc>
        <w:tc>
          <w:tcPr>
            <w:tcW w:w="775" w:type="dxa"/>
            <w:vAlign w:val="center"/>
          </w:tcPr>
          <w:p w14:paraId="78765293">
            <w:pPr>
              <w:jc w:val="center"/>
              <w:rPr>
                <w:rFonts w:ascii="Times New Roman" w:hAnsi="Times New Roman" w:eastAsia="宋体"/>
                <w:szCs w:val="21"/>
              </w:rPr>
            </w:pPr>
            <w:r>
              <w:rPr>
                <w:rFonts w:hint="eastAsia" w:ascii="Times New Roman" w:hAnsi="Times New Roman"/>
                <w:szCs w:val="21"/>
              </w:rPr>
              <w:t>5</w:t>
            </w:r>
          </w:p>
        </w:tc>
        <w:tc>
          <w:tcPr>
            <w:tcW w:w="775" w:type="dxa"/>
            <w:vAlign w:val="center"/>
          </w:tcPr>
          <w:p w14:paraId="00A2504B">
            <w:pPr>
              <w:jc w:val="center"/>
              <w:rPr>
                <w:rFonts w:ascii="Times New Roman" w:hAnsi="Times New Roman" w:eastAsia="宋体"/>
                <w:szCs w:val="21"/>
              </w:rPr>
            </w:pPr>
            <w:r>
              <w:rPr>
                <w:rFonts w:hint="eastAsia" w:ascii="Times New Roman" w:hAnsi="Times New Roman"/>
                <w:szCs w:val="21"/>
              </w:rPr>
              <w:t>6</w:t>
            </w:r>
          </w:p>
        </w:tc>
        <w:tc>
          <w:tcPr>
            <w:tcW w:w="775" w:type="dxa"/>
            <w:vAlign w:val="center"/>
          </w:tcPr>
          <w:p w14:paraId="695D8E2A">
            <w:pPr>
              <w:jc w:val="center"/>
              <w:rPr>
                <w:rFonts w:ascii="Times New Roman" w:hAnsi="Times New Roman" w:eastAsia="宋体"/>
                <w:szCs w:val="21"/>
              </w:rPr>
            </w:pPr>
            <w:r>
              <w:rPr>
                <w:rFonts w:hint="eastAsia" w:ascii="Times New Roman" w:hAnsi="Times New Roman"/>
                <w:szCs w:val="21"/>
              </w:rPr>
              <w:t>7</w:t>
            </w:r>
          </w:p>
        </w:tc>
        <w:tc>
          <w:tcPr>
            <w:tcW w:w="775" w:type="dxa"/>
            <w:vAlign w:val="center"/>
          </w:tcPr>
          <w:p w14:paraId="3825FE7F">
            <w:pPr>
              <w:jc w:val="center"/>
              <w:rPr>
                <w:rFonts w:ascii="Times New Roman" w:hAnsi="Times New Roman" w:eastAsia="宋体"/>
                <w:szCs w:val="21"/>
              </w:rPr>
            </w:pPr>
            <w:r>
              <w:rPr>
                <w:rFonts w:hint="eastAsia" w:ascii="Times New Roman" w:hAnsi="Times New Roman"/>
                <w:szCs w:val="21"/>
              </w:rPr>
              <w:t>8</w:t>
            </w:r>
          </w:p>
        </w:tc>
        <w:tc>
          <w:tcPr>
            <w:tcW w:w="775" w:type="dxa"/>
            <w:vAlign w:val="center"/>
          </w:tcPr>
          <w:p w14:paraId="115E0858">
            <w:pPr>
              <w:jc w:val="center"/>
              <w:rPr>
                <w:rFonts w:ascii="Times New Roman" w:hAnsi="Times New Roman" w:eastAsia="宋体"/>
                <w:szCs w:val="21"/>
              </w:rPr>
            </w:pPr>
            <w:r>
              <w:rPr>
                <w:rFonts w:hint="eastAsia" w:ascii="Times New Roman" w:hAnsi="Times New Roman"/>
                <w:szCs w:val="21"/>
              </w:rPr>
              <w:t>9</w:t>
            </w:r>
          </w:p>
        </w:tc>
        <w:tc>
          <w:tcPr>
            <w:tcW w:w="775" w:type="dxa"/>
            <w:vAlign w:val="center"/>
          </w:tcPr>
          <w:p w14:paraId="68CC41E3">
            <w:pPr>
              <w:jc w:val="center"/>
              <w:rPr>
                <w:rFonts w:ascii="Times New Roman" w:hAnsi="Times New Roman" w:eastAsia="宋体"/>
                <w:szCs w:val="21"/>
              </w:rPr>
            </w:pPr>
            <w:r>
              <w:rPr>
                <w:rFonts w:hint="eastAsia" w:ascii="Times New Roman" w:hAnsi="Times New Roman"/>
                <w:szCs w:val="21"/>
              </w:rPr>
              <w:t>10</w:t>
            </w:r>
          </w:p>
        </w:tc>
      </w:tr>
      <w:tr w14:paraId="1C41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14:paraId="6D5CA6D6">
            <w:pPr>
              <w:jc w:val="center"/>
              <w:rPr>
                <w:rFonts w:ascii="Times New Roman" w:hAnsi="Times New Roman" w:eastAsia="宋体"/>
                <w:szCs w:val="21"/>
              </w:rPr>
            </w:pPr>
            <w:r>
              <w:rPr>
                <w:rFonts w:hint="eastAsia" w:ascii="Times New Roman" w:hAnsi="Times New Roman"/>
                <w:szCs w:val="21"/>
              </w:rPr>
              <w:t>答案</w:t>
            </w:r>
          </w:p>
        </w:tc>
        <w:tc>
          <w:tcPr>
            <w:tcW w:w="774" w:type="dxa"/>
          </w:tcPr>
          <w:p w14:paraId="33CF25E7">
            <w:pPr>
              <w:spacing w:line="312" w:lineRule="auto"/>
              <w:jc w:val="center"/>
              <w:rPr>
                <w:rFonts w:ascii="Times New Roman" w:hAnsi="Times New Roman" w:eastAsia="宋体"/>
                <w:szCs w:val="21"/>
              </w:rPr>
            </w:pPr>
            <w:r>
              <w:rPr>
                <w:rFonts w:hint="eastAsia" w:cs="Times New Roman" w:eastAsiaTheme="minorHAnsi"/>
                <w:szCs w:val="21"/>
              </w:rPr>
              <w:t>C</w:t>
            </w:r>
          </w:p>
        </w:tc>
        <w:tc>
          <w:tcPr>
            <w:tcW w:w="774" w:type="dxa"/>
          </w:tcPr>
          <w:p w14:paraId="49839A40">
            <w:pPr>
              <w:spacing w:line="312" w:lineRule="auto"/>
              <w:jc w:val="center"/>
              <w:rPr>
                <w:rFonts w:ascii="Times New Roman" w:hAnsi="Times New Roman" w:eastAsia="宋体"/>
                <w:szCs w:val="21"/>
              </w:rPr>
            </w:pPr>
            <w:r>
              <w:rPr>
                <w:rFonts w:hint="eastAsia" w:cs="Times New Roman" w:eastAsiaTheme="minorHAnsi"/>
                <w:szCs w:val="21"/>
              </w:rPr>
              <w:t>D</w:t>
            </w:r>
          </w:p>
        </w:tc>
        <w:tc>
          <w:tcPr>
            <w:tcW w:w="775" w:type="dxa"/>
          </w:tcPr>
          <w:p w14:paraId="7CBD7110">
            <w:pPr>
              <w:spacing w:line="312" w:lineRule="auto"/>
              <w:jc w:val="center"/>
              <w:rPr>
                <w:rFonts w:ascii="Times New Roman" w:hAnsi="Times New Roman" w:eastAsia="宋体"/>
                <w:szCs w:val="21"/>
              </w:rPr>
            </w:pPr>
            <w:r>
              <w:rPr>
                <w:rFonts w:cs="Times New Roman" w:eastAsiaTheme="minorHAnsi"/>
                <w:szCs w:val="21"/>
              </w:rPr>
              <w:t>A</w:t>
            </w:r>
          </w:p>
        </w:tc>
        <w:tc>
          <w:tcPr>
            <w:tcW w:w="775" w:type="dxa"/>
          </w:tcPr>
          <w:p w14:paraId="621341E6">
            <w:pPr>
              <w:spacing w:line="312" w:lineRule="auto"/>
              <w:jc w:val="center"/>
              <w:rPr>
                <w:rFonts w:ascii="Times New Roman" w:hAnsi="Times New Roman" w:eastAsia="宋体"/>
                <w:szCs w:val="21"/>
              </w:rPr>
            </w:pPr>
            <w:r>
              <w:rPr>
                <w:rFonts w:cs="Times New Roman" w:eastAsiaTheme="minorHAnsi"/>
                <w:szCs w:val="21"/>
              </w:rPr>
              <w:t>C</w:t>
            </w:r>
          </w:p>
        </w:tc>
        <w:tc>
          <w:tcPr>
            <w:tcW w:w="775" w:type="dxa"/>
          </w:tcPr>
          <w:p w14:paraId="369D8698">
            <w:pPr>
              <w:spacing w:line="312" w:lineRule="auto"/>
              <w:jc w:val="center"/>
              <w:rPr>
                <w:rFonts w:ascii="Times New Roman" w:hAnsi="Times New Roman" w:eastAsia="宋体"/>
                <w:szCs w:val="21"/>
              </w:rPr>
            </w:pPr>
            <w:r>
              <w:rPr>
                <w:rFonts w:hint="eastAsia" w:cs="Times New Roman" w:eastAsiaTheme="minorHAnsi"/>
                <w:szCs w:val="21"/>
              </w:rPr>
              <w:t>D</w:t>
            </w:r>
          </w:p>
        </w:tc>
        <w:tc>
          <w:tcPr>
            <w:tcW w:w="775" w:type="dxa"/>
          </w:tcPr>
          <w:p w14:paraId="7632E63E">
            <w:pPr>
              <w:spacing w:line="312" w:lineRule="auto"/>
              <w:jc w:val="center"/>
              <w:rPr>
                <w:rFonts w:ascii="Times New Roman" w:hAnsi="Times New Roman" w:eastAsia="宋体"/>
                <w:szCs w:val="21"/>
              </w:rPr>
            </w:pPr>
            <w:r>
              <w:rPr>
                <w:rFonts w:hint="eastAsia" w:cs="Times New Roman" w:eastAsiaTheme="minorHAnsi"/>
                <w:szCs w:val="21"/>
              </w:rPr>
              <w:t>A</w:t>
            </w:r>
          </w:p>
        </w:tc>
        <w:tc>
          <w:tcPr>
            <w:tcW w:w="775" w:type="dxa"/>
          </w:tcPr>
          <w:p w14:paraId="07A497D9">
            <w:pPr>
              <w:spacing w:line="312" w:lineRule="auto"/>
              <w:jc w:val="center"/>
              <w:rPr>
                <w:rFonts w:ascii="Times New Roman" w:hAnsi="Times New Roman" w:eastAsia="宋体"/>
                <w:szCs w:val="21"/>
              </w:rPr>
            </w:pPr>
            <w:r>
              <w:rPr>
                <w:rFonts w:cs="Times New Roman" w:eastAsiaTheme="minorHAnsi"/>
                <w:szCs w:val="21"/>
              </w:rPr>
              <w:t>D</w:t>
            </w:r>
          </w:p>
        </w:tc>
        <w:tc>
          <w:tcPr>
            <w:tcW w:w="775" w:type="dxa"/>
          </w:tcPr>
          <w:p w14:paraId="589D80F9">
            <w:pPr>
              <w:spacing w:line="312" w:lineRule="auto"/>
              <w:jc w:val="center"/>
              <w:rPr>
                <w:rFonts w:ascii="Times New Roman" w:hAnsi="Times New Roman" w:eastAsia="宋体"/>
                <w:szCs w:val="21"/>
              </w:rPr>
            </w:pPr>
            <w:r>
              <w:rPr>
                <w:rFonts w:hint="eastAsia" w:cs="Times New Roman" w:eastAsiaTheme="minorHAnsi"/>
                <w:szCs w:val="21"/>
              </w:rPr>
              <w:t>B</w:t>
            </w:r>
          </w:p>
        </w:tc>
        <w:tc>
          <w:tcPr>
            <w:tcW w:w="775" w:type="dxa"/>
          </w:tcPr>
          <w:p w14:paraId="5C22B12E">
            <w:pPr>
              <w:spacing w:line="312" w:lineRule="auto"/>
              <w:jc w:val="center"/>
              <w:rPr>
                <w:rFonts w:ascii="Times New Roman" w:hAnsi="Times New Roman" w:eastAsia="宋体"/>
                <w:szCs w:val="21"/>
              </w:rPr>
            </w:pPr>
            <w:r>
              <w:rPr>
                <w:rFonts w:hint="eastAsia" w:eastAsia="宋体" w:cs="Times New Roman"/>
                <w:szCs w:val="21"/>
              </w:rPr>
              <w:t>D</w:t>
            </w:r>
          </w:p>
        </w:tc>
        <w:tc>
          <w:tcPr>
            <w:tcW w:w="775" w:type="dxa"/>
          </w:tcPr>
          <w:p w14:paraId="3C383C63">
            <w:pPr>
              <w:spacing w:line="312" w:lineRule="auto"/>
              <w:jc w:val="center"/>
              <w:rPr>
                <w:rFonts w:ascii="Times New Roman" w:hAnsi="Times New Roman" w:eastAsia="宋体"/>
                <w:szCs w:val="21"/>
              </w:rPr>
            </w:pPr>
            <w:r>
              <w:rPr>
                <w:rFonts w:cs="Times New Roman" w:eastAsiaTheme="minorHAnsi"/>
                <w:szCs w:val="21"/>
              </w:rPr>
              <w:t>C</w:t>
            </w:r>
          </w:p>
        </w:tc>
      </w:tr>
      <w:tr w14:paraId="1B9F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14:paraId="699AC3EC">
            <w:pPr>
              <w:jc w:val="center"/>
              <w:rPr>
                <w:rFonts w:ascii="Times New Roman" w:hAnsi="Times New Roman" w:eastAsia="宋体" w:cs="Arial"/>
                <w:szCs w:val="21"/>
              </w:rPr>
            </w:pPr>
            <w:r>
              <w:rPr>
                <w:rFonts w:hint="eastAsia" w:ascii="Times New Roman" w:hAnsi="Times New Roman"/>
                <w:szCs w:val="21"/>
              </w:rPr>
              <w:t>题号</w:t>
            </w:r>
          </w:p>
        </w:tc>
        <w:tc>
          <w:tcPr>
            <w:tcW w:w="774" w:type="dxa"/>
            <w:vAlign w:val="center"/>
          </w:tcPr>
          <w:p w14:paraId="4CC390C9">
            <w:pPr>
              <w:jc w:val="center"/>
              <w:rPr>
                <w:rFonts w:ascii="Times New Roman" w:hAnsi="Times New Roman" w:eastAsia="宋体"/>
                <w:szCs w:val="21"/>
              </w:rPr>
            </w:pPr>
            <w:r>
              <w:rPr>
                <w:rFonts w:hint="eastAsia" w:ascii="Times New Roman" w:hAnsi="Times New Roman"/>
                <w:szCs w:val="21"/>
              </w:rPr>
              <w:t>11</w:t>
            </w:r>
          </w:p>
        </w:tc>
        <w:tc>
          <w:tcPr>
            <w:tcW w:w="774" w:type="dxa"/>
            <w:vAlign w:val="center"/>
          </w:tcPr>
          <w:p w14:paraId="710F275D">
            <w:pPr>
              <w:jc w:val="center"/>
              <w:rPr>
                <w:rFonts w:ascii="Times New Roman" w:hAnsi="Times New Roman" w:eastAsia="宋体"/>
                <w:szCs w:val="21"/>
              </w:rPr>
            </w:pPr>
            <w:r>
              <w:rPr>
                <w:rFonts w:hint="eastAsia" w:ascii="Times New Roman" w:hAnsi="Times New Roman"/>
                <w:szCs w:val="21"/>
              </w:rPr>
              <w:t>12</w:t>
            </w:r>
          </w:p>
        </w:tc>
        <w:tc>
          <w:tcPr>
            <w:tcW w:w="775" w:type="dxa"/>
            <w:vAlign w:val="center"/>
          </w:tcPr>
          <w:p w14:paraId="6A6B24DB">
            <w:pPr>
              <w:jc w:val="center"/>
              <w:rPr>
                <w:rFonts w:ascii="Times New Roman" w:hAnsi="Times New Roman" w:eastAsia="宋体"/>
                <w:szCs w:val="21"/>
              </w:rPr>
            </w:pPr>
            <w:r>
              <w:rPr>
                <w:rFonts w:hint="eastAsia" w:ascii="Times New Roman" w:hAnsi="Times New Roman"/>
                <w:szCs w:val="21"/>
              </w:rPr>
              <w:t>13</w:t>
            </w:r>
          </w:p>
        </w:tc>
        <w:tc>
          <w:tcPr>
            <w:tcW w:w="775" w:type="dxa"/>
            <w:vAlign w:val="center"/>
          </w:tcPr>
          <w:p w14:paraId="1E9174C9">
            <w:pPr>
              <w:jc w:val="center"/>
              <w:rPr>
                <w:rFonts w:ascii="Times New Roman" w:hAnsi="Times New Roman" w:eastAsia="宋体"/>
                <w:szCs w:val="21"/>
              </w:rPr>
            </w:pPr>
            <w:r>
              <w:rPr>
                <w:rFonts w:hint="eastAsia" w:ascii="Times New Roman" w:hAnsi="Times New Roman"/>
                <w:szCs w:val="21"/>
              </w:rPr>
              <w:t>14</w:t>
            </w:r>
          </w:p>
        </w:tc>
        <w:tc>
          <w:tcPr>
            <w:tcW w:w="775" w:type="dxa"/>
            <w:vAlign w:val="center"/>
          </w:tcPr>
          <w:p w14:paraId="3D71A2C4">
            <w:pPr>
              <w:jc w:val="center"/>
              <w:rPr>
                <w:rFonts w:ascii="Times New Roman" w:hAnsi="Times New Roman" w:eastAsia="宋体"/>
                <w:szCs w:val="21"/>
              </w:rPr>
            </w:pPr>
          </w:p>
        </w:tc>
        <w:tc>
          <w:tcPr>
            <w:tcW w:w="775" w:type="dxa"/>
            <w:vAlign w:val="center"/>
          </w:tcPr>
          <w:p w14:paraId="40E0756F">
            <w:pPr>
              <w:jc w:val="center"/>
              <w:rPr>
                <w:rFonts w:ascii="Times New Roman" w:hAnsi="Times New Roman"/>
                <w:szCs w:val="21"/>
              </w:rPr>
            </w:pPr>
          </w:p>
        </w:tc>
        <w:tc>
          <w:tcPr>
            <w:tcW w:w="775" w:type="dxa"/>
            <w:vAlign w:val="center"/>
          </w:tcPr>
          <w:p w14:paraId="6736599E">
            <w:pPr>
              <w:jc w:val="center"/>
              <w:rPr>
                <w:rFonts w:ascii="Times New Roman" w:hAnsi="Times New Roman"/>
                <w:szCs w:val="21"/>
              </w:rPr>
            </w:pPr>
          </w:p>
        </w:tc>
        <w:tc>
          <w:tcPr>
            <w:tcW w:w="775" w:type="dxa"/>
            <w:vAlign w:val="center"/>
          </w:tcPr>
          <w:p w14:paraId="64609840">
            <w:pPr>
              <w:jc w:val="center"/>
              <w:rPr>
                <w:rFonts w:ascii="Times New Roman" w:hAnsi="Times New Roman"/>
                <w:szCs w:val="21"/>
              </w:rPr>
            </w:pPr>
          </w:p>
        </w:tc>
        <w:tc>
          <w:tcPr>
            <w:tcW w:w="775" w:type="dxa"/>
            <w:vAlign w:val="center"/>
          </w:tcPr>
          <w:p w14:paraId="1996A4F7">
            <w:pPr>
              <w:jc w:val="center"/>
              <w:rPr>
                <w:rFonts w:ascii="Times New Roman" w:hAnsi="Times New Roman"/>
                <w:szCs w:val="21"/>
              </w:rPr>
            </w:pPr>
          </w:p>
        </w:tc>
        <w:tc>
          <w:tcPr>
            <w:tcW w:w="775" w:type="dxa"/>
            <w:vAlign w:val="center"/>
          </w:tcPr>
          <w:p w14:paraId="34BD1FFE">
            <w:pPr>
              <w:jc w:val="center"/>
              <w:rPr>
                <w:rFonts w:ascii="Times New Roman" w:hAnsi="Times New Roman"/>
                <w:szCs w:val="21"/>
              </w:rPr>
            </w:pPr>
          </w:p>
        </w:tc>
      </w:tr>
      <w:tr w14:paraId="7936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14:paraId="1CD35FA2">
            <w:pPr>
              <w:jc w:val="center"/>
              <w:rPr>
                <w:rFonts w:ascii="Times New Roman" w:hAnsi="Times New Roman" w:eastAsia="宋体" w:cs="Arial"/>
                <w:szCs w:val="21"/>
              </w:rPr>
            </w:pPr>
            <w:r>
              <w:rPr>
                <w:rFonts w:hint="eastAsia" w:ascii="Times New Roman" w:hAnsi="Times New Roman"/>
                <w:szCs w:val="21"/>
              </w:rPr>
              <w:t>答案</w:t>
            </w:r>
          </w:p>
        </w:tc>
        <w:tc>
          <w:tcPr>
            <w:tcW w:w="774" w:type="dxa"/>
          </w:tcPr>
          <w:p w14:paraId="332D3C6E">
            <w:pPr>
              <w:spacing w:line="312" w:lineRule="auto"/>
              <w:jc w:val="center"/>
              <w:rPr>
                <w:rFonts w:ascii="Times New Roman" w:hAnsi="Times New Roman" w:eastAsia="宋体"/>
                <w:szCs w:val="21"/>
              </w:rPr>
            </w:pPr>
            <w:r>
              <w:rPr>
                <w:rFonts w:cs="Times New Roman" w:eastAsiaTheme="minorHAnsi"/>
                <w:szCs w:val="21"/>
              </w:rPr>
              <w:t>A</w:t>
            </w:r>
          </w:p>
        </w:tc>
        <w:tc>
          <w:tcPr>
            <w:tcW w:w="774" w:type="dxa"/>
          </w:tcPr>
          <w:p w14:paraId="5A0FDE17">
            <w:pPr>
              <w:spacing w:line="312" w:lineRule="auto"/>
              <w:jc w:val="center"/>
              <w:rPr>
                <w:rFonts w:ascii="Times New Roman" w:hAnsi="Times New Roman" w:eastAsia="宋体"/>
                <w:szCs w:val="21"/>
              </w:rPr>
            </w:pPr>
            <w:r>
              <w:rPr>
                <w:rFonts w:hint="eastAsia" w:cs="Times New Roman" w:eastAsiaTheme="minorHAnsi"/>
                <w:szCs w:val="21"/>
              </w:rPr>
              <w:t>D</w:t>
            </w:r>
          </w:p>
        </w:tc>
        <w:tc>
          <w:tcPr>
            <w:tcW w:w="775" w:type="dxa"/>
          </w:tcPr>
          <w:p w14:paraId="73A588C6">
            <w:pPr>
              <w:spacing w:line="312" w:lineRule="auto"/>
              <w:jc w:val="center"/>
              <w:rPr>
                <w:rFonts w:ascii="Times New Roman" w:hAnsi="Times New Roman" w:eastAsia="宋体"/>
                <w:szCs w:val="21"/>
              </w:rPr>
            </w:pPr>
            <w:r>
              <w:rPr>
                <w:rFonts w:hint="eastAsia" w:ascii="Times New Roman" w:hAnsi="Times New Roman" w:eastAsia="宋体"/>
                <w:szCs w:val="21"/>
              </w:rPr>
              <w:t>C</w:t>
            </w:r>
          </w:p>
        </w:tc>
        <w:tc>
          <w:tcPr>
            <w:tcW w:w="775" w:type="dxa"/>
          </w:tcPr>
          <w:p w14:paraId="0254E7E6">
            <w:pPr>
              <w:spacing w:line="312" w:lineRule="auto"/>
              <w:jc w:val="center"/>
              <w:rPr>
                <w:rFonts w:ascii="Times New Roman" w:hAnsi="Times New Roman" w:eastAsia="宋体"/>
                <w:szCs w:val="21"/>
              </w:rPr>
            </w:pPr>
            <w:r>
              <w:rPr>
                <w:rFonts w:cs="Times New Roman" w:eastAsiaTheme="minorHAnsi"/>
                <w:szCs w:val="21"/>
              </w:rPr>
              <w:t>B</w:t>
            </w:r>
          </w:p>
        </w:tc>
        <w:tc>
          <w:tcPr>
            <w:tcW w:w="775" w:type="dxa"/>
            <w:vAlign w:val="center"/>
          </w:tcPr>
          <w:p w14:paraId="655FD1C9">
            <w:pPr>
              <w:jc w:val="center"/>
              <w:rPr>
                <w:rFonts w:ascii="Times New Roman" w:hAnsi="Times New Roman"/>
                <w:szCs w:val="21"/>
              </w:rPr>
            </w:pPr>
          </w:p>
        </w:tc>
        <w:tc>
          <w:tcPr>
            <w:tcW w:w="775" w:type="dxa"/>
            <w:vAlign w:val="center"/>
          </w:tcPr>
          <w:p w14:paraId="2215716A">
            <w:pPr>
              <w:jc w:val="center"/>
              <w:rPr>
                <w:rFonts w:ascii="Times New Roman" w:hAnsi="Times New Roman"/>
                <w:szCs w:val="21"/>
              </w:rPr>
            </w:pPr>
          </w:p>
        </w:tc>
        <w:tc>
          <w:tcPr>
            <w:tcW w:w="775" w:type="dxa"/>
            <w:vAlign w:val="center"/>
          </w:tcPr>
          <w:p w14:paraId="62CF6CC5">
            <w:pPr>
              <w:jc w:val="center"/>
              <w:rPr>
                <w:rFonts w:ascii="Times New Roman" w:hAnsi="Times New Roman"/>
                <w:szCs w:val="21"/>
              </w:rPr>
            </w:pPr>
          </w:p>
        </w:tc>
        <w:tc>
          <w:tcPr>
            <w:tcW w:w="775" w:type="dxa"/>
            <w:vAlign w:val="center"/>
          </w:tcPr>
          <w:p w14:paraId="748640B6">
            <w:pPr>
              <w:jc w:val="center"/>
              <w:rPr>
                <w:rFonts w:ascii="Times New Roman" w:hAnsi="Times New Roman"/>
                <w:szCs w:val="21"/>
              </w:rPr>
            </w:pPr>
          </w:p>
        </w:tc>
        <w:tc>
          <w:tcPr>
            <w:tcW w:w="775" w:type="dxa"/>
            <w:vAlign w:val="center"/>
          </w:tcPr>
          <w:p w14:paraId="60E73456">
            <w:pPr>
              <w:jc w:val="center"/>
              <w:rPr>
                <w:rFonts w:ascii="Times New Roman" w:hAnsi="Times New Roman"/>
                <w:szCs w:val="21"/>
              </w:rPr>
            </w:pPr>
          </w:p>
        </w:tc>
        <w:tc>
          <w:tcPr>
            <w:tcW w:w="775" w:type="dxa"/>
            <w:vAlign w:val="center"/>
          </w:tcPr>
          <w:p w14:paraId="7A69ABDC">
            <w:pPr>
              <w:jc w:val="center"/>
              <w:rPr>
                <w:rFonts w:ascii="Times New Roman" w:hAnsi="Times New Roman"/>
                <w:szCs w:val="21"/>
              </w:rPr>
            </w:pPr>
          </w:p>
        </w:tc>
      </w:tr>
    </w:tbl>
    <w:p w14:paraId="20384ECD">
      <w:pPr>
        <w:rPr>
          <w:rFonts w:ascii="Times New Roman" w:hAnsi="Times New Roman" w:eastAsia="宋体"/>
          <w:b/>
          <w:bCs/>
          <w:szCs w:val="21"/>
        </w:rPr>
      </w:pPr>
      <w:r>
        <w:rPr>
          <w:rFonts w:ascii="Times New Roman" w:hAnsi="Times New Roman" w:cs="Arial"/>
          <w:szCs w:val="21"/>
        </w:rPr>
        <w:t>二、多项选择题</w:t>
      </w:r>
      <w:r>
        <w:rPr>
          <w:rFonts w:ascii="Times New Roman" w:hAnsi="Times New Roman"/>
          <w:szCs w:val="21"/>
        </w:rPr>
        <w:t>：</w:t>
      </w:r>
      <w:r>
        <w:rPr>
          <w:rFonts w:ascii="Times New Roman" w:hAnsi="Times New Roman"/>
          <w:bCs/>
          <w:szCs w:val="21"/>
        </w:rPr>
        <w:t>本部分包括5题</w:t>
      </w:r>
      <w:r>
        <w:rPr>
          <w:rFonts w:hint="eastAsia" w:ascii="Times New Roman" w:hAnsi="Times New Roman"/>
          <w:bCs/>
          <w:szCs w:val="21"/>
        </w:rPr>
        <w:t>，</w:t>
      </w:r>
      <w:r>
        <w:rPr>
          <w:rFonts w:ascii="Times New Roman" w:hAnsi="Times New Roman"/>
          <w:bCs/>
          <w:szCs w:val="21"/>
        </w:rPr>
        <w:t>每题3分计1</w:t>
      </w:r>
      <w:r>
        <w:rPr>
          <w:rFonts w:hint="eastAsia" w:ascii="Times New Roman" w:hAnsi="Times New Roman"/>
          <w:bCs/>
          <w:szCs w:val="21"/>
        </w:rPr>
        <w:t>2</w:t>
      </w:r>
      <w:r>
        <w:rPr>
          <w:rFonts w:ascii="Times New Roman" w:hAnsi="Times New Roman"/>
          <w:bCs/>
          <w:szCs w:val="21"/>
        </w:rPr>
        <w:t>分，每小题不止一个选项</w:t>
      </w:r>
      <w:r>
        <w:rPr>
          <w:rFonts w:hint="eastAsia" w:ascii="Times New Roman" w:hAnsi="Times New Roman"/>
          <w:bCs/>
          <w:szCs w:val="21"/>
        </w:rPr>
        <w:t>，</w:t>
      </w:r>
      <w:r>
        <w:rPr>
          <w:rFonts w:ascii="Times New Roman" w:hAnsi="Times New Roman"/>
          <w:bCs/>
          <w:szCs w:val="21"/>
        </w:rPr>
        <w:t>正确的3分，选对但不全的得1分</w:t>
      </w:r>
      <w:r>
        <w:rPr>
          <w:rFonts w:hint="eastAsia" w:ascii="Times New Roman" w:hAnsi="Times New Roman"/>
          <w:bCs/>
          <w:szCs w:val="21"/>
        </w:rPr>
        <w:t>，</w:t>
      </w:r>
      <w:r>
        <w:rPr>
          <w:rFonts w:ascii="Times New Roman" w:hAnsi="Times New Roman"/>
          <w:bCs/>
          <w:szCs w:val="21"/>
        </w:rPr>
        <w:t>错选或不答的得0分</w:t>
      </w:r>
      <w:r>
        <w:rPr>
          <w:rFonts w:hint="eastAsia" w:ascii="Times New Roman" w:hAnsi="Times New Roman"/>
          <w:bCs/>
          <w:szCs w:val="21"/>
        </w:rPr>
        <w:t>。</w:t>
      </w:r>
    </w:p>
    <w:tbl>
      <w:tblPr>
        <w:tblStyle w:val="7"/>
        <w:tblW w:w="7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09"/>
        <w:gridCol w:w="1409"/>
        <w:gridCol w:w="1410"/>
        <w:gridCol w:w="1410"/>
      </w:tblGrid>
      <w:tr w14:paraId="095C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09" w:type="dxa"/>
            <w:vAlign w:val="center"/>
          </w:tcPr>
          <w:p w14:paraId="4A18F339">
            <w:pPr>
              <w:jc w:val="center"/>
              <w:rPr>
                <w:rFonts w:ascii="Times New Roman" w:hAnsi="Times New Roman" w:cs="Arial"/>
                <w:szCs w:val="21"/>
              </w:rPr>
            </w:pPr>
            <w:r>
              <w:rPr>
                <w:rFonts w:hint="eastAsia" w:ascii="Times New Roman" w:hAnsi="Times New Roman" w:cs="Arial"/>
                <w:szCs w:val="21"/>
              </w:rPr>
              <w:t>题号</w:t>
            </w:r>
          </w:p>
        </w:tc>
        <w:tc>
          <w:tcPr>
            <w:tcW w:w="1409" w:type="dxa"/>
            <w:vAlign w:val="center"/>
          </w:tcPr>
          <w:p w14:paraId="40FFCA15">
            <w:pPr>
              <w:jc w:val="center"/>
              <w:rPr>
                <w:rFonts w:ascii="Times New Roman" w:hAnsi="Times New Roman" w:cs="Arial"/>
                <w:szCs w:val="21"/>
              </w:rPr>
            </w:pPr>
            <w:r>
              <w:rPr>
                <w:rFonts w:hint="eastAsia" w:ascii="Times New Roman" w:hAnsi="Times New Roman" w:cs="Arial"/>
                <w:szCs w:val="21"/>
              </w:rPr>
              <w:t>15</w:t>
            </w:r>
          </w:p>
        </w:tc>
        <w:tc>
          <w:tcPr>
            <w:tcW w:w="1409" w:type="dxa"/>
            <w:vAlign w:val="center"/>
          </w:tcPr>
          <w:p w14:paraId="6F344CE1">
            <w:pPr>
              <w:jc w:val="center"/>
              <w:rPr>
                <w:rFonts w:ascii="Times New Roman" w:hAnsi="Times New Roman" w:cs="Arial"/>
                <w:szCs w:val="21"/>
              </w:rPr>
            </w:pPr>
            <w:r>
              <w:rPr>
                <w:rFonts w:hint="eastAsia" w:ascii="Times New Roman" w:hAnsi="Times New Roman" w:cs="Arial"/>
                <w:szCs w:val="21"/>
              </w:rPr>
              <w:t>16</w:t>
            </w:r>
          </w:p>
        </w:tc>
        <w:tc>
          <w:tcPr>
            <w:tcW w:w="1410" w:type="dxa"/>
            <w:vAlign w:val="center"/>
          </w:tcPr>
          <w:p w14:paraId="6CC67020">
            <w:pPr>
              <w:jc w:val="center"/>
              <w:rPr>
                <w:rFonts w:ascii="Times New Roman" w:hAnsi="Times New Roman" w:cs="Arial"/>
                <w:szCs w:val="21"/>
              </w:rPr>
            </w:pPr>
            <w:r>
              <w:rPr>
                <w:rFonts w:hint="eastAsia" w:ascii="Times New Roman" w:hAnsi="Times New Roman" w:cs="Arial"/>
                <w:szCs w:val="21"/>
              </w:rPr>
              <w:t>17</w:t>
            </w:r>
          </w:p>
        </w:tc>
        <w:tc>
          <w:tcPr>
            <w:tcW w:w="1410" w:type="dxa"/>
            <w:vAlign w:val="center"/>
          </w:tcPr>
          <w:p w14:paraId="202A981D">
            <w:pPr>
              <w:jc w:val="center"/>
              <w:rPr>
                <w:rFonts w:ascii="Times New Roman" w:hAnsi="Times New Roman" w:cs="Arial"/>
                <w:szCs w:val="21"/>
              </w:rPr>
            </w:pPr>
            <w:r>
              <w:rPr>
                <w:rFonts w:hint="eastAsia" w:ascii="Times New Roman" w:hAnsi="Times New Roman" w:cs="Arial"/>
                <w:szCs w:val="21"/>
              </w:rPr>
              <w:t>18</w:t>
            </w:r>
          </w:p>
        </w:tc>
      </w:tr>
      <w:tr w14:paraId="464B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409" w:type="dxa"/>
            <w:vAlign w:val="center"/>
          </w:tcPr>
          <w:p w14:paraId="107D22BA">
            <w:pPr>
              <w:jc w:val="center"/>
              <w:rPr>
                <w:rFonts w:ascii="Times New Roman" w:hAnsi="Times New Roman" w:cs="Arial"/>
                <w:szCs w:val="21"/>
              </w:rPr>
            </w:pPr>
            <w:r>
              <w:rPr>
                <w:rFonts w:hint="eastAsia" w:ascii="Times New Roman" w:hAnsi="Times New Roman" w:cs="Arial"/>
                <w:szCs w:val="21"/>
              </w:rPr>
              <w:t>答案</w:t>
            </w:r>
          </w:p>
        </w:tc>
        <w:tc>
          <w:tcPr>
            <w:tcW w:w="1409" w:type="dxa"/>
          </w:tcPr>
          <w:p w14:paraId="7ABD0BEA">
            <w:pPr>
              <w:spacing w:line="312" w:lineRule="auto"/>
              <w:jc w:val="center"/>
              <w:rPr>
                <w:rFonts w:ascii="Times New Roman" w:hAnsi="Times New Roman" w:cs="Arial"/>
                <w:szCs w:val="21"/>
              </w:rPr>
            </w:pPr>
            <w:r>
              <w:rPr>
                <w:rFonts w:hint="eastAsia" w:cs="Times New Roman" w:eastAsiaTheme="minorHAnsi"/>
                <w:szCs w:val="21"/>
              </w:rPr>
              <w:t>BCD</w:t>
            </w:r>
          </w:p>
        </w:tc>
        <w:tc>
          <w:tcPr>
            <w:tcW w:w="1409" w:type="dxa"/>
          </w:tcPr>
          <w:p w14:paraId="298F633D">
            <w:pPr>
              <w:spacing w:line="312" w:lineRule="auto"/>
              <w:jc w:val="center"/>
              <w:rPr>
                <w:rFonts w:ascii="Times New Roman" w:hAnsi="Times New Roman" w:cs="Arial"/>
                <w:szCs w:val="21"/>
              </w:rPr>
            </w:pPr>
            <w:r>
              <w:rPr>
                <w:rFonts w:cs="Times New Roman" w:eastAsiaTheme="minorHAnsi"/>
                <w:szCs w:val="21"/>
              </w:rPr>
              <w:t>AB</w:t>
            </w:r>
          </w:p>
        </w:tc>
        <w:tc>
          <w:tcPr>
            <w:tcW w:w="1410" w:type="dxa"/>
          </w:tcPr>
          <w:p w14:paraId="704AA619">
            <w:pPr>
              <w:spacing w:line="312" w:lineRule="auto"/>
              <w:jc w:val="center"/>
              <w:rPr>
                <w:rFonts w:ascii="Times New Roman" w:hAnsi="Times New Roman" w:eastAsia="宋体" w:cs="Arial"/>
                <w:szCs w:val="21"/>
              </w:rPr>
            </w:pPr>
            <w:r>
              <w:rPr>
                <w:rFonts w:hint="eastAsia" w:cs="Times New Roman" w:eastAsiaTheme="minorHAnsi"/>
                <w:szCs w:val="21"/>
              </w:rPr>
              <w:t>B</w:t>
            </w:r>
            <w:r>
              <w:rPr>
                <w:rFonts w:hint="eastAsia" w:eastAsia="宋体" w:cs="Times New Roman"/>
                <w:szCs w:val="21"/>
              </w:rPr>
              <w:t>D</w:t>
            </w:r>
          </w:p>
        </w:tc>
        <w:tc>
          <w:tcPr>
            <w:tcW w:w="1410" w:type="dxa"/>
          </w:tcPr>
          <w:p w14:paraId="2EE988EF">
            <w:pPr>
              <w:spacing w:line="312" w:lineRule="auto"/>
              <w:jc w:val="center"/>
              <w:rPr>
                <w:rFonts w:ascii="Times New Roman" w:hAnsi="Times New Roman" w:cs="Arial"/>
                <w:szCs w:val="21"/>
              </w:rPr>
            </w:pPr>
            <w:r>
              <w:rPr>
                <w:rFonts w:hint="eastAsia" w:cs="Times New Roman" w:eastAsiaTheme="minorHAnsi"/>
                <w:szCs w:val="21"/>
              </w:rPr>
              <w:t>ABD</w:t>
            </w:r>
          </w:p>
        </w:tc>
      </w:tr>
    </w:tbl>
    <w:p w14:paraId="5CDA331F">
      <w:pPr>
        <w:rPr>
          <w:rFonts w:ascii="Times New Roman" w:hAnsi="Times New Roman" w:eastAsia="宋体"/>
          <w:bCs/>
          <w:szCs w:val="21"/>
        </w:rPr>
      </w:pPr>
      <w:r>
        <w:rPr>
          <w:rFonts w:ascii="Times New Roman" w:hAnsi="Times New Roman" w:cs="Arial"/>
          <w:szCs w:val="21"/>
        </w:rPr>
        <w:t>三、非选择题</w:t>
      </w:r>
      <w:r>
        <w:rPr>
          <w:rFonts w:ascii="Times New Roman" w:hAnsi="Times New Roman"/>
          <w:bCs/>
          <w:szCs w:val="21"/>
        </w:rPr>
        <w:t>：本部分包括5题：</w:t>
      </w:r>
      <w:r>
        <w:rPr>
          <w:rFonts w:hint="eastAsia" w:ascii="Times New Roman" w:hAnsi="Times New Roman"/>
          <w:bCs/>
          <w:szCs w:val="21"/>
        </w:rPr>
        <w:t>共</w:t>
      </w:r>
      <w:r>
        <w:rPr>
          <w:rFonts w:ascii="Times New Roman" w:hAnsi="Times New Roman"/>
          <w:bCs/>
          <w:szCs w:val="21"/>
        </w:rPr>
        <w:t>计</w:t>
      </w:r>
      <w:r>
        <w:rPr>
          <w:rFonts w:hint="eastAsia" w:ascii="Times New Roman" w:hAnsi="Times New Roman"/>
          <w:bCs/>
          <w:szCs w:val="21"/>
        </w:rPr>
        <w:t>60</w:t>
      </w:r>
      <w:r>
        <w:rPr>
          <w:rFonts w:ascii="Times New Roman" w:hAnsi="Times New Roman"/>
          <w:bCs/>
          <w:szCs w:val="21"/>
        </w:rPr>
        <w:t>分</w:t>
      </w:r>
    </w:p>
    <w:p w14:paraId="2E1681F2">
      <w:pPr>
        <w:rPr>
          <w:rFonts w:ascii="宋体" w:hAnsi="宋体" w:eastAsia="宋体" w:cs="宋体"/>
        </w:rPr>
      </w:pPr>
      <w:r>
        <w:rPr>
          <w:rFonts w:hint="eastAsia"/>
        </w:rPr>
        <w:t>19.（12分）</w:t>
      </w:r>
      <w:r>
        <w:rPr>
          <w:rFonts w:hint="eastAsia" w:ascii="宋体" w:hAnsi="宋体" w:eastAsia="宋体" w:cs="宋体"/>
          <w:kern w:val="0"/>
          <w:szCs w:val="21"/>
          <w:lang w:bidi="ar"/>
        </w:rPr>
        <w:t>（1）NADP</w:t>
      </w:r>
      <w:r>
        <w:rPr>
          <w:rFonts w:hint="eastAsia" w:ascii="宋体" w:hAnsi="宋体" w:eastAsia="宋体" w:cs="宋体"/>
          <w:kern w:val="0"/>
          <w:szCs w:val="21"/>
          <w:vertAlign w:val="superscript"/>
          <w:lang w:bidi="ar"/>
        </w:rPr>
        <w:t xml:space="preserve">+       </w:t>
      </w:r>
      <w:r>
        <w:rPr>
          <w:rFonts w:hint="eastAsia" w:ascii="宋体" w:hAnsi="宋体" w:eastAsia="宋体" w:cs="宋体"/>
        </w:rPr>
        <w:t>（2）磷脂双分子层   主动运输     C</w:t>
      </w:r>
      <w:r>
        <w:rPr>
          <w:rFonts w:hint="eastAsia" w:ascii="宋体" w:hAnsi="宋体" w:eastAsia="宋体" w:cs="宋体"/>
          <w:vertAlign w:val="subscript"/>
        </w:rPr>
        <w:t>3</w:t>
      </w:r>
      <w:r>
        <w:rPr>
          <w:rFonts w:hint="eastAsia" w:ascii="宋体" w:hAnsi="宋体" w:eastAsia="宋体" w:cs="宋体"/>
        </w:rPr>
        <w:t xml:space="preserve">还原 </w:t>
      </w:r>
    </w:p>
    <w:p w14:paraId="78F40399">
      <w:pPr>
        <w:ind w:firstLine="420" w:firstLineChars="200"/>
        <w:jc w:val="left"/>
        <w:rPr>
          <w:rFonts w:ascii="宋体" w:hAnsi="宋体" w:eastAsia="宋体" w:cs="宋体"/>
        </w:rPr>
      </w:pPr>
      <w:r>
        <w:rPr>
          <w:rFonts w:hint="eastAsia" w:ascii="宋体" w:hAnsi="宋体" w:eastAsia="宋体" w:cs="宋体"/>
        </w:rPr>
        <w:t>（3）细胞质基质、线粒体和叶绿体（2分）   线粒体内膜    有氧呼吸、叶绿体呼吸 （2分）</w:t>
      </w:r>
    </w:p>
    <w:p w14:paraId="1000A83A">
      <w:pPr>
        <w:ind w:left="420" w:leftChars="200"/>
        <w:jc w:val="left"/>
        <w:rPr>
          <w:rFonts w:ascii="宋体" w:hAnsi="宋体" w:eastAsia="宋体" w:cs="宋体"/>
          <w:szCs w:val="21"/>
        </w:rPr>
      </w:pPr>
      <w:r>
        <w:rPr>
          <w:rFonts w:hint="eastAsia" w:ascii="宋体" w:hAnsi="宋体" w:eastAsia="宋体" w:cs="宋体"/>
          <w:szCs w:val="21"/>
        </w:rPr>
        <w:t>（4）变化不明显    （ NDH复合体介导的循环电子传递或叶绿体呼吸电子传递）可能会提供额外的ATP（2分）</w:t>
      </w:r>
    </w:p>
    <w:p w14:paraId="7DD96253">
      <w:pPr>
        <w:spacing w:line="300" w:lineRule="exact"/>
        <w:jc w:val="left"/>
        <w:rPr>
          <w:rFonts w:ascii="宋体" w:hAnsi="宋体" w:eastAsia="宋体" w:cs="宋体"/>
          <w:szCs w:val="21"/>
        </w:rPr>
      </w:pPr>
      <w:r>
        <w:rPr>
          <w:rFonts w:ascii="Times New Roman" w:hAnsi="Times New Roman" w:eastAsia="宋体" w:cs="Times New Roman"/>
          <w:szCs w:val="21"/>
        </w:rPr>
        <w:t>20.</w:t>
      </w:r>
      <w:r>
        <w:rPr>
          <w:rFonts w:hint="eastAsia" w:ascii="Times New Roman" w:hAnsi="Times New Roman" w:eastAsia="宋体" w:cs="Times New Roman"/>
          <w:szCs w:val="21"/>
        </w:rPr>
        <w:t xml:space="preserve"> </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分)</w:t>
      </w:r>
      <w:bookmarkStart w:id="12" w:name="_GoBack"/>
      <w:bookmarkEnd w:id="12"/>
      <w:r>
        <w:rPr>
          <w:rFonts w:hint="eastAsia" w:ascii="宋体" w:hAnsi="宋体" w:eastAsia="宋体" w:cs="宋体"/>
          <w:szCs w:val="21"/>
        </w:rPr>
        <w:t xml:space="preserve">（1）样方法；11.25%（2）净生产  食物网 ；二级肉食动物净生产量为62.76，不能维持三级肉食动物种群的生存和延续  </w:t>
      </w:r>
    </w:p>
    <w:p w14:paraId="34A0F356">
      <w:pPr>
        <w:widowControl/>
        <w:ind w:left="420" w:hanging="420" w:hangingChars="200"/>
        <w:jc w:val="left"/>
        <w:rPr>
          <w:rFonts w:ascii="宋体" w:hAnsi="宋体" w:eastAsia="宋体" w:cs="宋体"/>
          <w:bCs/>
          <w:szCs w:val="21"/>
          <w:lang w:bidi="ar"/>
        </w:rPr>
      </w:pPr>
      <w:r>
        <w:rPr>
          <w:rFonts w:hint="eastAsia" w:ascii="宋体" w:hAnsi="宋体" w:eastAsia="宋体" w:cs="宋体"/>
          <w:szCs w:val="21"/>
        </w:rPr>
        <w:t>（3）就地；提高环境容纳量；</w:t>
      </w:r>
      <w:r>
        <w:rPr>
          <w:rFonts w:hint="eastAsia" w:ascii="宋体" w:hAnsi="宋体" w:eastAsia="宋体" w:cs="宋体"/>
          <w:bCs/>
          <w:szCs w:val="21"/>
          <w:lang w:bidi="ar"/>
        </w:rPr>
        <w:t>调节生物的种间关系，以维持生态系统的稳定</w:t>
      </w:r>
    </w:p>
    <w:p w14:paraId="080307F0">
      <w:pPr>
        <w:widowControl/>
        <w:ind w:left="420" w:hanging="420" w:hangingChars="200"/>
        <w:jc w:val="left"/>
        <w:rPr>
          <w:rFonts w:ascii="Times New Roman" w:hAnsi="Times New Roman" w:cs="宋体"/>
          <w:szCs w:val="21"/>
        </w:rPr>
      </w:pPr>
      <w:r>
        <w:rPr>
          <w:rFonts w:hint="eastAsia" w:ascii="宋体" w:hAnsi="宋体" w:eastAsia="宋体" w:cs="宋体"/>
          <w:bCs/>
          <w:szCs w:val="21"/>
          <w:lang w:bidi="ar"/>
        </w:rPr>
        <w:t>（4）次生；速度和方向（5）</w:t>
      </w:r>
      <w:r>
        <w:rPr>
          <w:rFonts w:hint="eastAsia" w:ascii="Times New Roman" w:hAnsi="Times New Roman" w:cs="宋体"/>
          <w:szCs w:val="21"/>
        </w:rPr>
        <w:t xml:space="preserve"> （种间）竞争  苍鹭食物平均营养级更高，捕食量大（合理给分）</w:t>
      </w:r>
    </w:p>
    <w:p w14:paraId="623D462B">
      <w:pPr>
        <w:spacing w:line="300" w:lineRule="exact"/>
        <w:jc w:val="left"/>
        <w:rPr>
          <w:rFonts w:ascii="Times New Roman" w:hAnsi="Times New Roman" w:eastAsia="宋体" w:cs="Times New Roman"/>
          <w:szCs w:val="21"/>
        </w:rPr>
      </w:pPr>
      <w:r>
        <w:rPr>
          <w:rFonts w:ascii="Times New Roman" w:hAnsi="Times New Roman" w:eastAsia="宋体" w:cs="Times New Roman"/>
          <w:szCs w:val="21"/>
        </w:rPr>
        <w:t>21.</w:t>
      </w:r>
      <w:r>
        <w:rPr>
          <w:rFonts w:hint="eastAsia" w:ascii="Times New Roman" w:hAnsi="Times New Roman" w:eastAsia="宋体" w:cs="Times New Roman"/>
          <w:szCs w:val="21"/>
        </w:rPr>
        <w:t>（13分）</w:t>
      </w:r>
    </w:p>
    <w:p w14:paraId="26441C20">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1）反转录   RNA聚合酶   核苷三磷酸（四种核糖核苷酸）   保护mRNA免于降解（加强mRNA的可译性）</w:t>
      </w:r>
    </w:p>
    <w:p w14:paraId="3E74C5DA">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2）摄取、处理、呈递抗原（写全给分，不全不给分）</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树突状细胞、巨噬细胞、吞噬细胞、被病毒感染的细胞    </w:t>
      </w:r>
      <w:r>
        <w:rPr>
          <w:rFonts w:hint="eastAsia" w:ascii="Times New Roman" w:hAnsi="Times New Roman" w:eastAsia="宋体" w:cs="Times New Roman"/>
          <w:szCs w:val="21"/>
        </w:rPr>
        <w:t>二、三（2分）</w:t>
      </w:r>
      <w:r>
        <w:rPr>
          <w:rFonts w:ascii="Times New Roman" w:hAnsi="Times New Roman" w:eastAsia="宋体" w:cs="Times New Roman"/>
          <w:szCs w:val="21"/>
        </w:rPr>
        <w:t xml:space="preserve">  </w:t>
      </w:r>
    </w:p>
    <w:p w14:paraId="1F2AD336">
      <w:pPr>
        <w:spacing w:line="30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 xml:space="preserve">3）胞吞     蛋白质和RNA   5′→3′    </w:t>
      </w:r>
    </w:p>
    <w:p w14:paraId="403D80CE">
      <w:pPr>
        <w:spacing w:line="30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4）抗原     防止免疫系统破坏自身的健康细胞（组织）（合理的给分）</w:t>
      </w:r>
    </w:p>
    <w:p w14:paraId="493771D5">
      <w:pPr>
        <w:widowControl/>
        <w:spacing w:line="300" w:lineRule="exact"/>
        <w:jc w:val="left"/>
        <w:rPr>
          <w:rFonts w:ascii="Times New Roman" w:hAnsi="Times New Roman" w:eastAsia="宋体" w:cs="Times New Roman"/>
          <w:kern w:val="0"/>
          <w:szCs w:val="21"/>
          <w:lang w:bidi="ar"/>
        </w:rPr>
      </w:pPr>
      <w:r>
        <w:rPr>
          <w:rFonts w:ascii="Times New Roman" w:hAnsi="Times New Roman" w:eastAsia="宋体" w:cs="Times New Roman"/>
          <w:szCs w:val="21"/>
        </w:rPr>
        <w:t>22.</w:t>
      </w:r>
      <w:r>
        <w:rPr>
          <w:rFonts w:hint="eastAsia" w:ascii="Times New Roman" w:hAnsi="Times New Roman" w:eastAsia="宋体" w:cs="Times New Roman"/>
          <w:szCs w:val="21"/>
        </w:rPr>
        <w:t>（11分）</w:t>
      </w:r>
    </w:p>
    <w:p w14:paraId="5B38B520">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 xml:space="preserve">（1） RNA聚合酶    组蛋白去乙酰化酶  抑制 </w:t>
      </w:r>
    </w:p>
    <w:p w14:paraId="7A57C7DD">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 xml:space="preserve">（2） 碱基互补配对    转录后  </w:t>
      </w:r>
    </w:p>
    <w:p w14:paraId="280A5FD2">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 xml:space="preserve">（3）启动子   抑癌基因    基因突变/碱基对替换、增添或缺失     </w:t>
      </w:r>
    </w:p>
    <w:p w14:paraId="064D9443">
      <w:pPr>
        <w:spacing w:line="300" w:lineRule="exact"/>
        <w:ind w:left="420" w:leftChars="200"/>
        <w:jc w:val="left"/>
        <w:rPr>
          <w:rFonts w:ascii="Times New Roman" w:hAnsi="Times New Roman" w:eastAsia="宋体" w:cs="Times New Roman"/>
          <w:szCs w:val="21"/>
        </w:rPr>
      </w:pPr>
      <w:r>
        <w:rPr>
          <w:rFonts w:hint="eastAsia" w:ascii="Times New Roman" w:hAnsi="Times New Roman" w:eastAsia="宋体" w:cs="Times New Roman"/>
          <w:szCs w:val="21"/>
        </w:rPr>
        <w:t>（4）否   降低DNA接受甲基的能力，又抑制DNA甲基化转移酶活性（2分）</w:t>
      </w:r>
    </w:p>
    <w:p w14:paraId="48D10296">
      <w:pPr>
        <w:widowControl/>
        <w:spacing w:line="300" w:lineRule="exact"/>
        <w:jc w:val="left"/>
        <w:rPr>
          <w:rFonts w:ascii="Times New Roman" w:hAnsi="Times New Roman" w:eastAsia="宋体" w:cs="Times New Roman"/>
          <w:szCs w:val="21"/>
        </w:rPr>
      </w:pPr>
      <w:r>
        <w:rPr>
          <w:rFonts w:ascii="Times New Roman" w:hAnsi="Times New Roman" w:eastAsia="宋体" w:cs="Times New Roman"/>
          <w:kern w:val="0"/>
          <w:szCs w:val="21"/>
          <w:lang w:bidi="ar"/>
        </w:rPr>
        <w:t>23.</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分）</w:t>
      </w:r>
    </w:p>
    <w:p w14:paraId="457B6142">
      <w:pPr>
        <w:widowControl/>
        <w:spacing w:line="300" w:lineRule="exact"/>
        <w:ind w:left="420" w:leftChars="200"/>
        <w:jc w:val="left"/>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1）普通固体培养基+UU   普通固体培养基</w:t>
      </w: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 xml:space="preserve">  2mol/LNaCL溶液和二苯胺试剂（2分）   蓝色</w:t>
      </w:r>
      <w:r>
        <w:rPr>
          <w:rFonts w:hint="eastAsia" w:ascii="Times New Roman" w:hAnsi="Times New Roman" w:eastAsia="宋体" w:cs="Times New Roman"/>
          <w:kern w:val="0"/>
          <w:szCs w:val="21"/>
          <w:lang w:bidi="ar"/>
        </w:rPr>
        <w:t xml:space="preserve"> </w:t>
      </w:r>
      <w:r>
        <w:rPr>
          <w:rFonts w:ascii="Times New Roman" w:hAnsi="Times New Roman" w:eastAsia="宋体" w:cs="Times New Roman"/>
          <w:kern w:val="0"/>
          <w:szCs w:val="21"/>
          <w:lang w:bidi="ar"/>
        </w:rPr>
        <w:t xml:space="preserve">  PCR扩增WT</w:t>
      </w:r>
      <w:r>
        <w:rPr>
          <w:rFonts w:ascii="Times New Roman" w:hAnsi="Times New Roman" w:eastAsia="宋体" w:cs="Times New Roman"/>
          <w:kern w:val="0"/>
          <w:szCs w:val="21"/>
          <w:vertAlign w:val="superscript"/>
          <w:lang w:bidi="ar"/>
        </w:rPr>
        <w:t>pyrg-</w:t>
      </w:r>
      <w:r>
        <w:rPr>
          <w:rFonts w:ascii="Times New Roman" w:hAnsi="Times New Roman" w:eastAsia="宋体" w:cs="Times New Roman"/>
          <w:kern w:val="0"/>
          <w:szCs w:val="21"/>
          <w:lang w:bidi="ar"/>
        </w:rPr>
        <w:t xml:space="preserve">菌株的DNA片段 </w:t>
      </w:r>
    </w:p>
    <w:p w14:paraId="4F418D52">
      <w:pPr>
        <w:widowControl/>
        <w:spacing w:line="300" w:lineRule="exact"/>
        <w:ind w:firstLine="420" w:firstLineChars="200"/>
        <w:jc w:val="left"/>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 xml:space="preserve">2）AB（2分）  </w:t>
      </w:r>
    </w:p>
    <w:p w14:paraId="394FD46F">
      <w:pPr>
        <w:widowControl/>
        <w:spacing w:line="300" w:lineRule="exact"/>
        <w:ind w:left="420" w:leftChars="200"/>
        <w:jc w:val="left"/>
      </w:pPr>
      <w:r>
        <w:rPr>
          <w:rFonts w:hint="eastAsia" w:ascii="Times New Roman" w:hAnsi="Times New Roman" w:eastAsia="宋体" w:cs="Times New Roman"/>
          <w:kern w:val="0"/>
          <w:szCs w:val="21"/>
          <w:lang w:bidi="ar"/>
        </w:rPr>
        <w:t>（</w:t>
      </w:r>
      <w:r>
        <w:rPr>
          <w:rFonts w:ascii="Times New Roman" w:hAnsi="Times New Roman" w:eastAsia="宋体" w:cs="Times New Roman"/>
          <w:kern w:val="0"/>
          <w:szCs w:val="21"/>
          <w:lang w:bidi="ar"/>
        </w:rPr>
        <w:t>3）替换目的基因片段     A    引物设计不合理，出现二聚体；退火温度过低；DNA聚合酶质量不好等（合理即给分）（2分）</w:t>
      </w:r>
    </w:p>
    <w:p w14:paraId="5C94805D">
      <w:pPr>
        <w:pStyle w:val="2"/>
        <w:spacing w:line="240" w:lineRule="auto"/>
        <w:jc w:val="left"/>
        <w:rPr>
          <w:rFonts w:hint="eastAsia" w:ascii="宋体" w:hAnsi="宋体" w:eastAsia="宋体" w:cs="宋体"/>
          <w:color w:val="000000"/>
          <w:spacing w:val="-11"/>
          <w:sz w:val="21"/>
          <w:szCs w:val="21"/>
          <w:lang w:val="en-US" w:eastAsia="zh-CN"/>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E8395">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163C1F6B">
    <w:pPr>
      <w:pStyle w:val="4"/>
    </w:pPr>
  </w:p>
  <w:p w14:paraId="5A2BA39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C20E1">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065B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F2392">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A52FA">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B4291">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750E9D"/>
    <w:rsid w:val="03277E2C"/>
    <w:rsid w:val="04695801"/>
    <w:rsid w:val="058137BE"/>
    <w:rsid w:val="0B11458A"/>
    <w:rsid w:val="0BAB1B48"/>
    <w:rsid w:val="0BCB7119"/>
    <w:rsid w:val="0BD50584"/>
    <w:rsid w:val="0F6D442D"/>
    <w:rsid w:val="11B03E1B"/>
    <w:rsid w:val="166476C0"/>
    <w:rsid w:val="168D7598"/>
    <w:rsid w:val="18DB1B95"/>
    <w:rsid w:val="19685329"/>
    <w:rsid w:val="1D200FCB"/>
    <w:rsid w:val="1F8E0740"/>
    <w:rsid w:val="231E7EF6"/>
    <w:rsid w:val="241206FD"/>
    <w:rsid w:val="28CB4F97"/>
    <w:rsid w:val="2E205C21"/>
    <w:rsid w:val="2EFA166F"/>
    <w:rsid w:val="38274566"/>
    <w:rsid w:val="41BD0A92"/>
    <w:rsid w:val="42502F3A"/>
    <w:rsid w:val="437D1DC4"/>
    <w:rsid w:val="44105025"/>
    <w:rsid w:val="46242470"/>
    <w:rsid w:val="4CBF5125"/>
    <w:rsid w:val="4EE6033B"/>
    <w:rsid w:val="5254361F"/>
    <w:rsid w:val="536E409E"/>
    <w:rsid w:val="5B9C509F"/>
    <w:rsid w:val="5CAF63FE"/>
    <w:rsid w:val="5E58112D"/>
    <w:rsid w:val="5E9C5745"/>
    <w:rsid w:val="5FF83C41"/>
    <w:rsid w:val="60846948"/>
    <w:rsid w:val="620840A6"/>
    <w:rsid w:val="65895454"/>
    <w:rsid w:val="6695090E"/>
    <w:rsid w:val="66E67D32"/>
    <w:rsid w:val="68F951B1"/>
    <w:rsid w:val="6A3F41D4"/>
    <w:rsid w:val="71FF043F"/>
    <w:rsid w:val="77DC6BAC"/>
    <w:rsid w:val="7A0438CB"/>
    <w:rsid w:val="7D104304"/>
    <w:rsid w:val="7DF7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spacing w:after="120" w:line="276" w:lineRule="auto"/>
      <w:jc w:val="left"/>
    </w:pPr>
    <w:rPr>
      <w:rFonts w:ascii="微软雅黑" w:hAnsi="微软雅黑" w:eastAsia="微软雅黑" w:cs="Times New Roman"/>
      <w:kern w:val="0"/>
      <w:sz w:val="22"/>
      <w:lang w:eastAsia="en-US"/>
    </w:r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link w:val="1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autoRedefine/>
    <w:qFormat/>
    <w:uiPriority w:val="0"/>
  </w:style>
  <w:style w:type="character" w:styleId="10">
    <w:name w:val="Hyperlink"/>
    <w:basedOn w:val="8"/>
    <w:autoRedefine/>
    <w:unhideWhenUsed/>
    <w:qFormat/>
    <w:uiPriority w:val="99"/>
    <w:rPr>
      <w:color w:val="0000FF"/>
      <w:u w:val="single"/>
    </w:rPr>
  </w:style>
  <w:style w:type="character" w:customStyle="1" w:styleId="11">
    <w:name w:val="页眉 字符"/>
    <w:basedOn w:val="8"/>
    <w:link w:val="5"/>
    <w:autoRedefine/>
    <w:qFormat/>
    <w:uiPriority w:val="99"/>
    <w:rPr>
      <w:kern w:val="2"/>
      <w:sz w:val="18"/>
      <w:szCs w:val="24"/>
    </w:rPr>
  </w:style>
  <w:style w:type="paragraph" w:styleId="12">
    <w:name w:val="No Spacing"/>
    <w:autoRedefine/>
    <w:qFormat/>
    <w:uiPriority w:val="1"/>
    <w:rPr>
      <w:rFonts w:eastAsia="Microsoft YaHei UI" w:asciiTheme="minorHAnsi" w:hAnsiTheme="minorHAnsi" w:cstheme="minorBidi"/>
      <w:sz w:val="22"/>
      <w:szCs w:val="22"/>
      <w:lang w:val="en-US" w:eastAsia="zh-CN" w:bidi="ar-SA"/>
    </w:rPr>
  </w:style>
  <w:style w:type="paragraph" w:styleId="13">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2525252525252525252525252525257B75232B38-A165-1FB7-499C-2E1C792CACB5%25252525252525252525252525252525252525252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2525252525252525252525252525252525252525257B75232B38-A165-1FB7-499C-2E1C792CACB5%25252525252525252525252525252525252525252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6378</Words>
  <Characters>7158</Characters>
  <Lines>0</Lines>
  <Paragraphs>0</Paragraphs>
  <TotalTime>0</TotalTime>
  <ScaleCrop>false</ScaleCrop>
  <LinksUpToDate>false</LinksUpToDate>
  <CharactersWithSpaces>8956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2024-03-24T11:04:00Z</dcterms:created>
  <dc:creator>学科网试题生产平台</dc:creator>
  <dc:description>3459709591314432</dc:description>
  <cp:lastModifiedBy>Jason mi</cp:lastModifiedBy>
  <dcterms:modified xsi:type="dcterms:W3CDTF">2024-07-15T06:56:26Z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74988851274A4AA0B6A5ED5D4DAF5806_13</vt:lpwstr>
  </property>
</Properties>
</file>