
<file path=[Content_Types].xml><?xml version="1.0" encoding="utf-8"?>
<Types xmlns="http://schemas.openxmlformats.org/package/2006/content-types">
  <Default Extension="xml" ContentType="application/xml"/>
  <Default Extension="png" ContentType="image/png"/>
  <Default Extension="wmf" ContentType="image/x-wmf"/>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BC6C0A">
      <w:pPr>
        <w:spacing w:line="240" w:lineRule="auto"/>
        <w:jc w:val="center"/>
        <w:rPr>
          <w:rFonts w:ascii="宋体" w:hAnsi="宋体" w:eastAsia="宋体" w:cs="宋体"/>
          <w:b/>
          <w:color w:val="auto"/>
          <w:sz w:val="32"/>
        </w:rPr>
      </w:pPr>
      <w:r>
        <w:rPr>
          <w:rFonts w:ascii="宋体" w:hAnsi="宋体" w:eastAsia="宋体" w:cs="宋体"/>
          <w:b/>
          <w:color w:val="auto"/>
          <w:sz w:val="32"/>
        </w:rPr>
        <w:drawing>
          <wp:anchor distT="0" distB="0" distL="114300" distR="114300" simplePos="0" relativeHeight="251661312" behindDoc="0" locked="0" layoutInCell="1" allowOverlap="1">
            <wp:simplePos x="0" y="0"/>
            <wp:positionH relativeFrom="page">
              <wp:posOffset>11633200</wp:posOffset>
            </wp:positionH>
            <wp:positionV relativeFrom="topMargin">
              <wp:posOffset>11061700</wp:posOffset>
            </wp:positionV>
            <wp:extent cx="317500" cy="419100"/>
            <wp:effectExtent l="0" t="0" r="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r:embed="rId5"/>
                    <a:stretch>
                      <a:fillRect/>
                    </a:stretch>
                  </pic:blipFill>
                  <pic:spPr>
                    <a:xfrm>
                      <a:off x="0" y="0"/>
                      <a:ext cx="317500" cy="419100"/>
                    </a:xfrm>
                    <a:prstGeom prst="rect">
                      <a:avLst/>
                    </a:prstGeom>
                  </pic:spPr>
                </pic:pic>
              </a:graphicData>
            </a:graphic>
          </wp:anchor>
        </w:drawing>
      </w:r>
      <w:r>
        <w:rPr>
          <w:rFonts w:hint="eastAsia" w:ascii="宋体" w:hAnsi="宋体" w:cs="宋体"/>
          <w:b/>
          <w:color w:val="auto"/>
          <w:sz w:val="32"/>
          <w:lang w:eastAsia="zh-CN"/>
        </w:rPr>
        <w:t>苏通练习精品卷</w:t>
      </w:r>
      <w:r>
        <w:rPr>
          <w:rFonts w:ascii="宋体" w:hAnsi="宋体" w:eastAsia="宋体" w:cs="宋体"/>
          <w:b/>
          <w:color w:val="auto"/>
          <w:sz w:val="32"/>
        </w:rPr>
        <w:t>2024届高三生物周练（</w:t>
      </w:r>
      <w:r>
        <w:rPr>
          <w:rFonts w:hint="eastAsia" w:ascii="宋体" w:hAnsi="宋体" w:cs="宋体"/>
          <w:b/>
          <w:color w:val="auto"/>
          <w:sz w:val="32"/>
          <w:lang w:val="en-US" w:eastAsia="zh-CN"/>
        </w:rPr>
        <w:t>5</w:t>
      </w:r>
      <w:r>
        <w:rPr>
          <w:rFonts w:ascii="宋体" w:hAnsi="宋体" w:eastAsia="宋体" w:cs="宋体"/>
          <w:b/>
          <w:color w:val="auto"/>
          <w:sz w:val="32"/>
        </w:rPr>
        <w:t>）</w:t>
      </w:r>
    </w:p>
    <w:p w14:paraId="33B1D161">
      <w:pPr>
        <w:spacing w:line="240" w:lineRule="auto"/>
        <w:jc w:val="center"/>
        <w:rPr>
          <w:rFonts w:hint="default"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班级：_____________     姓名：_____________   学号：_________</w:t>
      </w:r>
    </w:p>
    <w:p w14:paraId="060AD42F">
      <w:pPr>
        <w:keepNext w:val="0"/>
        <w:keepLines w:val="0"/>
        <w:pageBreakBefore w:val="0"/>
        <w:shd w:val="clear" w:color="auto"/>
        <w:kinsoku/>
        <w:wordWrap/>
        <w:overflowPunct/>
        <w:topLinePunct w:val="0"/>
        <w:autoSpaceDE/>
        <w:autoSpaceDN/>
        <w:bidi w:val="0"/>
        <w:spacing w:line="360" w:lineRule="auto"/>
        <w:jc w:val="left"/>
        <w:textAlignment w:val="center"/>
        <w:rPr>
          <w:rFonts w:hint="eastAsia" w:ascii="宋体" w:hAnsi="宋体" w:eastAsia="宋体" w:cs="宋体"/>
          <w:b/>
          <w:bCs/>
        </w:rPr>
      </w:pPr>
      <w:r>
        <w:rPr>
          <w:rFonts w:hint="eastAsia" w:ascii="宋体" w:hAnsi="宋体" w:eastAsia="宋体" w:cs="宋体"/>
          <w:b/>
          <w:bCs/>
        </w:rPr>
        <w:t>一、单项选择题：本部分包含</w:t>
      </w:r>
      <w:r>
        <w:rPr>
          <w:rFonts w:hint="default" w:ascii="Times New Roman" w:hAnsi="Times New Roman" w:eastAsia="宋体" w:cs="Times New Roman"/>
          <w:b/>
          <w:bCs/>
        </w:rPr>
        <w:t>14</w:t>
      </w:r>
      <w:r>
        <w:rPr>
          <w:rFonts w:hint="eastAsia" w:ascii="宋体" w:hAnsi="宋体" w:eastAsia="宋体" w:cs="宋体"/>
          <w:b/>
          <w:bCs/>
        </w:rPr>
        <w:t>题，每题</w:t>
      </w:r>
      <w:r>
        <w:rPr>
          <w:rFonts w:hint="default" w:ascii="Times New Roman" w:hAnsi="Times New Roman" w:eastAsia="宋体" w:cs="Times New Roman"/>
          <w:b/>
          <w:bCs/>
        </w:rPr>
        <w:t>2</w:t>
      </w:r>
      <w:r>
        <w:rPr>
          <w:rFonts w:hint="eastAsia" w:ascii="宋体" w:hAnsi="宋体" w:eastAsia="宋体" w:cs="宋体"/>
          <w:b/>
          <w:bCs/>
        </w:rPr>
        <w:t>分，共</w:t>
      </w:r>
      <w:r>
        <w:rPr>
          <w:rFonts w:hint="default" w:ascii="Times New Roman" w:hAnsi="Times New Roman" w:eastAsia="宋体" w:cs="Times New Roman"/>
          <w:b/>
          <w:bCs/>
        </w:rPr>
        <w:t>28</w:t>
      </w:r>
      <w:r>
        <w:rPr>
          <w:rFonts w:hint="eastAsia" w:ascii="宋体" w:hAnsi="宋体" w:eastAsia="宋体" w:cs="宋体"/>
          <w:b/>
          <w:bCs/>
        </w:rPr>
        <w:t>分。每题只有一个选项最符合题意。</w:t>
      </w:r>
    </w:p>
    <w:p w14:paraId="2CA9DD36">
      <w:pPr>
        <w:keepNext w:val="0"/>
        <w:keepLines w:val="0"/>
        <w:pageBreakBefore w:val="0"/>
        <w:shd w:val="clear" w:color="auto"/>
        <w:kinsoku/>
        <w:wordWrap/>
        <w:overflowPunct/>
        <w:topLinePunct w:val="0"/>
        <w:autoSpaceDE/>
        <w:autoSpaceDN/>
        <w:bidi w:val="0"/>
        <w:spacing w:line="240" w:lineRule="auto"/>
        <w:jc w:val="left"/>
        <w:textAlignment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1.发菜（一种</w:t>
      </w:r>
      <w:r>
        <w:rPr>
          <w:rFonts w:hint="default" w:ascii="Times New Roman" w:hAnsi="Times New Roman" w:cs="Times New Roman"/>
          <w:kern w:val="2"/>
          <w:sz w:val="21"/>
          <w:szCs w:val="21"/>
        </w:rPr>
        <w:t>固氮蓝细菌</w:t>
      </w:r>
      <w:r>
        <w:rPr>
          <w:rFonts w:hint="eastAsia" w:asciiTheme="minorEastAsia" w:hAnsiTheme="minorEastAsia" w:eastAsiaTheme="minorEastAsia" w:cstheme="minorEastAsia"/>
          <w:color w:val="auto"/>
          <w:sz w:val="21"/>
          <w:szCs w:val="21"/>
          <w:lang w:val="en-US" w:eastAsia="zh-CN"/>
        </w:rPr>
        <w:t>）和青菜都能进行光合作用，二者的叙述不能体现生物统一性的是</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kern w:val="0"/>
          <w:sz w:val="21"/>
          <w:szCs w:val="21"/>
          <w:lang w:eastAsia="zh-CN"/>
        </w:rPr>
        <w:t xml:space="preserve">    </w:t>
      </w:r>
      <w:r>
        <w:rPr>
          <w:rFonts w:hint="eastAsia" w:asciiTheme="minorEastAsia" w:hAnsiTheme="minorEastAsia" w:eastAsiaTheme="minorEastAsia" w:cstheme="minorEastAsia"/>
          <w:color w:val="auto"/>
          <w:sz w:val="21"/>
          <w:szCs w:val="21"/>
        </w:rPr>
        <w:t>）</w:t>
      </w:r>
    </w:p>
    <w:p w14:paraId="58BF092B">
      <w:pPr>
        <w:pStyle w:val="5"/>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218" w:leftChars="104" w:right="0" w:firstLine="0" w:firstLineChars="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A.二者都以DNA作为遗传物质</w:t>
      </w:r>
    </w:p>
    <w:p w14:paraId="049C8B07">
      <w:pPr>
        <w:pStyle w:val="5"/>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218" w:leftChars="104" w:right="0" w:firstLine="0" w:firstLineChars="0"/>
        <w:jc w:val="left"/>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B.二者进行光合作用的场所均属于生物膜系统</w:t>
      </w:r>
    </w:p>
    <w:p w14:paraId="72A93395">
      <w:pPr>
        <w:pStyle w:val="5"/>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218" w:leftChars="104" w:right="0" w:firstLine="0" w:firstLineChars="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C.二者都具有光合色素和与光合作用有关的酶</w:t>
      </w:r>
    </w:p>
    <w:p w14:paraId="07948415">
      <w:pPr>
        <w:pStyle w:val="5"/>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218" w:leftChars="104" w:right="0" w:firstLine="0" w:firstLineChars="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D.二者均有核糖体</w:t>
      </w:r>
    </w:p>
    <w:p w14:paraId="2023A3F0">
      <w:pPr>
        <w:keepNext w:val="0"/>
        <w:keepLines w:val="0"/>
        <w:pageBreakBefore w:val="0"/>
        <w:shd w:val="clear" w:color="auto"/>
        <w:kinsoku/>
        <w:wordWrap/>
        <w:overflowPunct/>
        <w:topLinePunct w:val="0"/>
        <w:autoSpaceDE/>
        <w:autoSpaceDN/>
        <w:bidi w:val="0"/>
        <w:spacing w:line="240" w:lineRule="auto"/>
        <w:jc w:val="left"/>
        <w:textAlignment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细胞器是细胞质内具有一定形态和功能的微小结构，它们分工合作，共同完成细胞的生命活动。下列相关叙述正确的是（</w:t>
      </w:r>
      <w:r>
        <w:rPr>
          <w:rFonts w:hint="eastAsia" w:asciiTheme="minorEastAsia" w:hAnsiTheme="minorEastAsia" w:eastAsiaTheme="minorEastAsia" w:cstheme="minorEastAsia"/>
          <w:color w:val="auto"/>
          <w:kern w:val="0"/>
          <w:sz w:val="21"/>
          <w:szCs w:val="21"/>
          <w:lang w:eastAsia="zh-CN"/>
        </w:rPr>
        <w:t xml:space="preserve">    </w:t>
      </w:r>
      <w:r>
        <w:rPr>
          <w:rFonts w:hint="eastAsia" w:asciiTheme="minorEastAsia" w:hAnsiTheme="minorEastAsia" w:eastAsiaTheme="minorEastAsia" w:cstheme="minorEastAsia"/>
          <w:color w:val="auto"/>
          <w:sz w:val="21"/>
          <w:szCs w:val="21"/>
        </w:rPr>
        <w:t>）</w:t>
      </w:r>
    </w:p>
    <w:p w14:paraId="40AF5E20">
      <w:pPr>
        <w:pStyle w:val="5"/>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218" w:leftChars="104" w:right="0"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A.要把各种细胞器分离出来进行研究，应该用密度梯度离心的方法</w:t>
      </w:r>
    </w:p>
    <w:p w14:paraId="419B855D">
      <w:pPr>
        <w:pStyle w:val="5"/>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218" w:leftChars="104" w:right="0"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B.中心体是高等动物细胞特有的细胞器，它与有丝分裂密切相关</w:t>
      </w:r>
    </w:p>
    <w:p w14:paraId="15317618">
      <w:pPr>
        <w:pStyle w:val="5"/>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218" w:leftChars="104" w:right="0" w:firstLine="0" w:firstLineChars="0"/>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lang w:val="en-US" w:eastAsia="zh-CN"/>
        </w:rPr>
        <w:t>C</w:t>
      </w:r>
      <w:r>
        <w:rPr>
          <w:rFonts w:hint="eastAsia" w:asciiTheme="minorEastAsia" w:hAnsiTheme="minorEastAsia" w:eastAsiaTheme="minorEastAsia" w:cstheme="minorEastAsia"/>
          <w:color w:val="FF0000"/>
          <w:sz w:val="21"/>
          <w:szCs w:val="21"/>
        </w:rPr>
        <w:t>.</w:t>
      </w:r>
      <w:r>
        <w:rPr>
          <w:rFonts w:hint="eastAsia" w:asciiTheme="minorEastAsia" w:hAnsiTheme="minorEastAsia" w:eastAsiaTheme="minorEastAsia" w:cstheme="minorEastAsia"/>
          <w:color w:val="FF0000"/>
          <w:sz w:val="21"/>
          <w:szCs w:val="21"/>
          <w:lang w:val="en-US" w:eastAsia="zh-CN"/>
        </w:rPr>
        <w:t>过氧化物酶体</w:t>
      </w:r>
      <w:r>
        <w:rPr>
          <w:rFonts w:hint="eastAsia" w:asciiTheme="minorEastAsia" w:hAnsiTheme="minorEastAsia" w:eastAsiaTheme="minorEastAsia" w:cstheme="minorEastAsia"/>
          <w:color w:val="FF0000"/>
          <w:sz w:val="21"/>
          <w:szCs w:val="21"/>
        </w:rPr>
        <w:t>、</w:t>
      </w:r>
      <w:r>
        <w:rPr>
          <w:rFonts w:hint="eastAsia" w:asciiTheme="minorEastAsia" w:hAnsiTheme="minorEastAsia" w:eastAsiaTheme="minorEastAsia" w:cstheme="minorEastAsia"/>
          <w:color w:val="FF0000"/>
          <w:sz w:val="21"/>
          <w:szCs w:val="21"/>
          <w:lang w:val="en-US" w:eastAsia="zh-CN"/>
        </w:rPr>
        <w:t>内质网</w:t>
      </w:r>
      <w:r>
        <w:rPr>
          <w:rFonts w:hint="eastAsia" w:asciiTheme="minorEastAsia" w:hAnsiTheme="minorEastAsia" w:eastAsiaTheme="minorEastAsia" w:cstheme="minorEastAsia"/>
          <w:color w:val="FF0000"/>
          <w:sz w:val="21"/>
          <w:szCs w:val="21"/>
        </w:rPr>
        <w:t>、溶酶体</w:t>
      </w:r>
      <w:r>
        <w:rPr>
          <w:rFonts w:hint="eastAsia" w:asciiTheme="minorEastAsia" w:hAnsiTheme="minorEastAsia" w:eastAsiaTheme="minorEastAsia" w:cstheme="minorEastAsia"/>
          <w:color w:val="FF0000"/>
          <w:sz w:val="21"/>
          <w:szCs w:val="21"/>
          <w:lang w:eastAsia="zh-CN"/>
        </w:rPr>
        <w:t>、</w:t>
      </w:r>
      <w:r>
        <w:rPr>
          <w:rFonts w:hint="eastAsia" w:asciiTheme="minorEastAsia" w:hAnsiTheme="minorEastAsia" w:eastAsiaTheme="minorEastAsia" w:cstheme="minorEastAsia"/>
          <w:color w:val="FF0000"/>
          <w:sz w:val="21"/>
          <w:szCs w:val="21"/>
          <w:lang w:val="en-US" w:eastAsia="zh-CN"/>
        </w:rPr>
        <w:t>高尔基体</w:t>
      </w:r>
      <w:r>
        <w:rPr>
          <w:rFonts w:hint="eastAsia" w:asciiTheme="minorEastAsia" w:hAnsiTheme="minorEastAsia" w:eastAsiaTheme="minorEastAsia" w:cstheme="minorEastAsia"/>
          <w:color w:val="FF0000"/>
          <w:sz w:val="21"/>
          <w:szCs w:val="21"/>
        </w:rPr>
        <w:t>是具有</w:t>
      </w:r>
      <w:r>
        <w:rPr>
          <w:rFonts w:hint="eastAsia" w:asciiTheme="minorEastAsia" w:hAnsiTheme="minorEastAsia" w:eastAsiaTheme="minorEastAsia" w:cstheme="minorEastAsia"/>
          <w:color w:val="FF0000"/>
          <w:sz w:val="21"/>
          <w:szCs w:val="21"/>
          <w:lang w:val="en-US" w:eastAsia="zh-CN"/>
        </w:rPr>
        <w:t>单</w:t>
      </w:r>
      <w:r>
        <w:rPr>
          <w:rFonts w:hint="eastAsia" w:asciiTheme="minorEastAsia" w:hAnsiTheme="minorEastAsia" w:eastAsiaTheme="minorEastAsia" w:cstheme="minorEastAsia"/>
          <w:color w:val="FF0000"/>
          <w:sz w:val="21"/>
          <w:szCs w:val="21"/>
        </w:rPr>
        <w:t>层膜的细胞器</w:t>
      </w:r>
    </w:p>
    <w:p w14:paraId="13495743">
      <w:pPr>
        <w:pStyle w:val="5"/>
        <w:keepNext w:val="0"/>
        <w:keepLines w:val="0"/>
        <w:pageBreakBefore w:val="0"/>
        <w:widowControl/>
        <w:suppressLineNumbers w:val="0"/>
        <w:shd w:val="clear"/>
        <w:kinsoku/>
        <w:wordWrap/>
        <w:overflowPunct/>
        <w:topLinePunct w:val="0"/>
        <w:autoSpaceDE/>
        <w:autoSpaceDN/>
        <w:bidi w:val="0"/>
        <w:spacing w:before="0" w:beforeAutospacing="0" w:after="0" w:afterAutospacing="0" w:line="240" w:lineRule="auto"/>
        <w:ind w:left="218" w:leftChars="104" w:right="0"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D</w:t>
      </w:r>
      <w:r>
        <w:rPr>
          <w:rFonts w:hint="eastAsia" w:asciiTheme="minorEastAsia" w:hAnsiTheme="minorEastAsia" w:eastAsiaTheme="minorEastAsia" w:cstheme="minorEastAsia"/>
          <w:color w:val="auto"/>
          <w:sz w:val="21"/>
          <w:szCs w:val="21"/>
        </w:rPr>
        <w:t>.分泌蛋白的合成</w:t>
      </w:r>
      <w:r>
        <w:rPr>
          <w:rFonts w:hint="eastAsia" w:asciiTheme="minorEastAsia" w:hAnsiTheme="minorEastAsia" w:eastAsiaTheme="minorEastAsia" w:cstheme="minorEastAsia"/>
          <w:color w:val="auto"/>
          <w:sz w:val="21"/>
          <w:szCs w:val="21"/>
          <w:lang w:val="en-US" w:eastAsia="zh-CN"/>
        </w:rPr>
        <w:t>场所</w:t>
      </w:r>
      <w:r>
        <w:rPr>
          <w:rFonts w:hint="eastAsia" w:asciiTheme="minorEastAsia" w:hAnsiTheme="minorEastAsia" w:eastAsiaTheme="minorEastAsia" w:cstheme="minorEastAsia"/>
          <w:color w:val="auto"/>
          <w:sz w:val="21"/>
          <w:szCs w:val="21"/>
        </w:rPr>
        <w:t>是</w:t>
      </w:r>
      <w:r>
        <w:rPr>
          <w:rFonts w:hint="eastAsia" w:asciiTheme="minorEastAsia" w:hAnsiTheme="minorEastAsia" w:eastAsiaTheme="minorEastAsia" w:cstheme="minorEastAsia"/>
          <w:color w:val="auto"/>
          <w:sz w:val="21"/>
          <w:szCs w:val="21"/>
          <w:lang w:val="en-US" w:eastAsia="zh-CN"/>
        </w:rPr>
        <w:t>附着型</w:t>
      </w:r>
      <w:r>
        <w:rPr>
          <w:rFonts w:hint="eastAsia" w:asciiTheme="minorEastAsia" w:hAnsiTheme="minorEastAsia" w:eastAsiaTheme="minorEastAsia" w:cstheme="minorEastAsia"/>
          <w:color w:val="auto"/>
          <w:sz w:val="21"/>
          <w:szCs w:val="21"/>
        </w:rPr>
        <w:t>核糖体</w:t>
      </w:r>
    </w:p>
    <w:p w14:paraId="73C7E6A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反向协同转运是指两种离子或分子在膜蛋白的介导下进行相反方向的转运方式，其中一种物质顺浓度梯度运输，另一种物质逆浓度梯度运输。甲、乙、丙三种小分子物质进出细胞的方式如图所示。下列推测不合理的是</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kern w:val="0"/>
          <w:sz w:val="21"/>
          <w:szCs w:val="21"/>
          <w:lang w:eastAsia="zh-CN"/>
        </w:rPr>
        <w:t xml:space="preserve">    </w:t>
      </w:r>
      <w:r>
        <w:rPr>
          <w:rFonts w:hint="eastAsia" w:asciiTheme="minorEastAsia" w:hAnsiTheme="minorEastAsia" w:eastAsiaTheme="minorEastAsia" w:cstheme="minorEastAsia"/>
          <w:color w:val="auto"/>
          <w:sz w:val="21"/>
          <w:szCs w:val="21"/>
        </w:rPr>
        <w:t>）</w:t>
      </w:r>
    </w:p>
    <w:p w14:paraId="23EB74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3030220" cy="1209040"/>
            <wp:effectExtent l="0" t="0" r="508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lum bright="-12000" contrast="30000"/>
                    </a:blip>
                    <a:stretch>
                      <a:fillRect/>
                    </a:stretch>
                  </pic:blipFill>
                  <pic:spPr>
                    <a:xfrm>
                      <a:off x="0" y="0"/>
                      <a:ext cx="3030220" cy="1209040"/>
                    </a:xfrm>
                    <a:prstGeom prst="rect">
                      <a:avLst/>
                    </a:prstGeom>
                    <a:noFill/>
                    <a:ln>
                      <a:noFill/>
                    </a:ln>
                  </pic:spPr>
                </pic:pic>
              </a:graphicData>
            </a:graphic>
          </wp:inline>
        </w:drawing>
      </w:r>
    </w:p>
    <w:p w14:paraId="08CE0F79">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A.乙和丙的跨膜运输方式属于反向协同转运</w:t>
      </w:r>
    </w:p>
    <w:p w14:paraId="16C20C68">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B.转运蛋白L每次转运甲时都会发生空间结构的改变</w:t>
      </w:r>
    </w:p>
    <w:p w14:paraId="13DBD050">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C.甲、乙、丙的运输速率均受到转运蛋白数量的限制</w:t>
      </w:r>
    </w:p>
    <w:p w14:paraId="48D27EB2">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D.细胞吸收甲和乙时所消耗的ATP均主要来自线粒体</w:t>
      </w:r>
    </w:p>
    <w:p w14:paraId="5CA9D510">
      <w:pPr>
        <w:spacing w:line="240" w:lineRule="auto"/>
        <w:jc w:val="left"/>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val="en-US" w:eastAsia="zh-CN"/>
        </w:rPr>
        <w:t>4</w:t>
      </w:r>
      <w:r>
        <w:rPr>
          <w:rFonts w:hint="eastAsia" w:asciiTheme="minorEastAsia" w:hAnsiTheme="minorEastAsia" w:eastAsiaTheme="minorEastAsia" w:cstheme="minorEastAsia"/>
          <w:color w:val="000000"/>
          <w:sz w:val="21"/>
          <w:szCs w:val="21"/>
        </w:rPr>
        <w:t>.果蝇(2N=8)的某一个精原细胞进行减数分裂时发生了一次异常，现分别检测了其分裂进行至T</w:t>
      </w:r>
      <w:r>
        <w:rPr>
          <w:rFonts w:hint="eastAsia" w:asciiTheme="minorEastAsia" w:hAnsiTheme="minorEastAsia" w:eastAsiaTheme="minorEastAsia" w:cstheme="minorEastAsia"/>
          <w:color w:val="000000"/>
          <w:sz w:val="21"/>
          <w:szCs w:val="21"/>
          <w:vertAlign w:val="subscript"/>
        </w:rPr>
        <w:t>1</w:t>
      </w:r>
      <w:r>
        <w:rPr>
          <w:rFonts w:hint="eastAsia" w:asciiTheme="minorEastAsia" w:hAnsiTheme="minorEastAsia" w:eastAsiaTheme="minorEastAsia" w:cstheme="minorEastAsia"/>
          <w:color w:val="000000"/>
          <w:sz w:val="21"/>
          <w:szCs w:val="21"/>
        </w:rPr>
        <w:t>、T</w:t>
      </w:r>
      <w:r>
        <w:rPr>
          <w:rFonts w:hint="eastAsia" w:asciiTheme="minorEastAsia" w:hAnsiTheme="minorEastAsia" w:eastAsiaTheme="minorEastAsia" w:cstheme="minorEastAsia"/>
          <w:color w:val="000000"/>
          <w:sz w:val="21"/>
          <w:szCs w:val="21"/>
          <w:vertAlign w:val="subscript"/>
        </w:rPr>
        <w:t>2</w:t>
      </w:r>
      <w:r>
        <w:rPr>
          <w:rFonts w:hint="eastAsia" w:asciiTheme="minorEastAsia" w:hAnsiTheme="minorEastAsia" w:eastAsiaTheme="minorEastAsia" w:cstheme="minorEastAsia"/>
          <w:color w:val="000000"/>
          <w:sz w:val="21"/>
          <w:szCs w:val="21"/>
        </w:rPr>
        <w:t>、T</w:t>
      </w:r>
      <w:r>
        <w:rPr>
          <w:rFonts w:hint="eastAsia" w:asciiTheme="minorEastAsia" w:hAnsiTheme="minorEastAsia" w:eastAsiaTheme="minorEastAsia" w:cstheme="minorEastAsia"/>
          <w:color w:val="000000"/>
          <w:sz w:val="21"/>
          <w:szCs w:val="21"/>
          <w:vertAlign w:val="subscript"/>
        </w:rPr>
        <w:t xml:space="preserve">3 </w:t>
      </w:r>
      <w:r>
        <w:rPr>
          <w:rFonts w:hint="eastAsia" w:asciiTheme="minorEastAsia" w:hAnsiTheme="minorEastAsia" w:eastAsiaTheme="minorEastAsia" w:cstheme="minorEastAsia"/>
          <w:color w:val="000000"/>
          <w:sz w:val="21"/>
          <w:szCs w:val="21"/>
        </w:rPr>
        <w:t>时期的三个细胞中染色体、核DNA、染色单体的数量，结果如图，下列叙述正确的是（    ）</w:t>
      </w:r>
    </w:p>
    <w:p w14:paraId="11B91A98">
      <w:pPr>
        <w:spacing w:line="240" w:lineRule="auto"/>
        <w:jc w:val="center"/>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drawing>
          <wp:inline distT="0" distB="0" distL="114300" distR="114300">
            <wp:extent cx="2717165" cy="1378585"/>
            <wp:effectExtent l="0" t="0" r="635" b="571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2717165" cy="1378585"/>
                    </a:xfrm>
                    <a:prstGeom prst="rect">
                      <a:avLst/>
                    </a:prstGeom>
                  </pic:spPr>
                </pic:pic>
              </a:graphicData>
            </a:graphic>
          </wp:inline>
        </w:drawing>
      </w:r>
    </w:p>
    <w:p w14:paraId="1555BAD5">
      <w:pPr>
        <w:tabs>
          <w:tab w:val="left" w:pos="5296"/>
        </w:tabs>
        <w:spacing w:line="240" w:lineRule="auto"/>
        <w:ind w:firstLine="210" w:firstLineChars="100"/>
        <w:jc w:val="left"/>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A.①③分别表示核DNA、染色体的数量</w:t>
      </w:r>
      <w:r>
        <w:rPr>
          <w:rFonts w:hint="eastAsia" w:asciiTheme="minorEastAsia" w:hAnsiTheme="minorEastAsia" w:eastAsiaTheme="minorEastAsia" w:cstheme="minorEastAsia"/>
          <w:color w:val="000000"/>
          <w:sz w:val="21"/>
          <w:szCs w:val="21"/>
        </w:rPr>
        <w:tab/>
      </w:r>
      <w:r>
        <w:rPr>
          <w:rFonts w:hint="eastAsia" w:asciiTheme="minorEastAsia" w:hAnsiTheme="minorEastAsia" w:eastAsiaTheme="minorEastAsia" w:cstheme="minorEastAsia"/>
          <w:color w:val="000000"/>
          <w:sz w:val="21"/>
          <w:szCs w:val="21"/>
          <w:lang w:val="en-US" w:eastAsia="zh-CN"/>
        </w:rPr>
        <w:t xml:space="preserve"> </w:t>
      </w:r>
      <w:r>
        <w:rPr>
          <w:rFonts w:hint="eastAsia" w:asciiTheme="minorEastAsia" w:hAnsiTheme="minorEastAsia" w:eastAsiaTheme="minorEastAsia" w:cstheme="minorEastAsia"/>
          <w:color w:val="000000"/>
          <w:sz w:val="21"/>
          <w:szCs w:val="21"/>
        </w:rPr>
        <w:t>B.该异常发生在MⅡ期</w:t>
      </w:r>
    </w:p>
    <w:p w14:paraId="52584465">
      <w:pPr>
        <w:spacing w:line="240" w:lineRule="auto"/>
        <w:ind w:firstLine="210" w:firstLineChars="100"/>
        <w:jc w:val="left"/>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C.T</w:t>
      </w:r>
      <w:r>
        <w:rPr>
          <w:rFonts w:hint="eastAsia" w:asciiTheme="minorEastAsia" w:hAnsiTheme="minorEastAsia" w:eastAsiaTheme="minorEastAsia" w:cstheme="minorEastAsia"/>
          <w:color w:val="000000"/>
          <w:sz w:val="21"/>
          <w:szCs w:val="21"/>
          <w:vertAlign w:val="subscript"/>
        </w:rPr>
        <w:t>3</w:t>
      </w:r>
      <w:r>
        <w:rPr>
          <w:rFonts w:hint="eastAsia" w:asciiTheme="minorEastAsia" w:hAnsiTheme="minorEastAsia" w:eastAsiaTheme="minorEastAsia" w:cstheme="minorEastAsia"/>
          <w:color w:val="000000"/>
          <w:sz w:val="21"/>
          <w:szCs w:val="21"/>
        </w:rPr>
        <w:t>时期的细胞中Y染色体的数量可能为0、1、2</w:t>
      </w:r>
      <w:r>
        <w:rPr>
          <w:rFonts w:hint="eastAsia" w:asciiTheme="minorEastAsia" w:hAnsiTheme="minorEastAsia" w:eastAsiaTheme="minorEastAsia" w:cstheme="minorEastAsia"/>
          <w:color w:val="000000"/>
          <w:sz w:val="21"/>
          <w:szCs w:val="21"/>
        </w:rPr>
        <w:tab/>
      </w:r>
      <w:r>
        <w:rPr>
          <w:rFonts w:hint="eastAsia" w:asciiTheme="minorEastAsia" w:hAnsiTheme="minorEastAsia" w:eastAsiaTheme="minorEastAsia" w:cstheme="minorEastAsia"/>
          <w:color w:val="000000"/>
          <w:sz w:val="21"/>
          <w:szCs w:val="21"/>
        </w:rPr>
        <w:t xml:space="preserve">   </w:t>
      </w:r>
    </w:p>
    <w:p w14:paraId="523EAE1F">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D.最终形成的4个精细胞染色体数均异常</w:t>
      </w:r>
    </w:p>
    <w:p w14:paraId="71C95F9D">
      <w:pPr>
        <w:spacing w:line="240" w:lineRule="auto"/>
        <w:jc w:val="left"/>
        <w:textAlignment w:val="center"/>
        <w:rPr>
          <w:rFonts w:hint="eastAsia" w:asciiTheme="minorEastAsia" w:hAnsiTheme="minorEastAsia" w:eastAsiaTheme="minorEastAsia" w:cstheme="minorEastAsia"/>
          <w:color w:val="auto"/>
          <w:sz w:val="21"/>
          <w:szCs w:val="21"/>
        </w:rPr>
      </w:pPr>
      <w:r>
        <w:rPr>
          <w:rFonts w:hint="default" w:asciiTheme="minorEastAsia" w:hAnsiTheme="minorEastAsia" w:eastAsiaTheme="minorEastAsia" w:cstheme="minorEastAsia"/>
          <w:color w:val="auto"/>
          <w:sz w:val="21"/>
          <w:szCs w:val="21"/>
          <w:lang w:val="en-US"/>
        </w:rPr>
        <w:drawing>
          <wp:anchor distT="0" distB="0" distL="114300" distR="114300" simplePos="0" relativeHeight="251662336" behindDoc="0" locked="0" layoutInCell="1" allowOverlap="1">
            <wp:simplePos x="0" y="0"/>
            <wp:positionH relativeFrom="column">
              <wp:posOffset>1327150</wp:posOffset>
            </wp:positionH>
            <wp:positionV relativeFrom="paragraph">
              <wp:posOffset>611505</wp:posOffset>
            </wp:positionV>
            <wp:extent cx="2886710" cy="1127760"/>
            <wp:effectExtent l="0" t="0" r="0" b="0"/>
            <wp:wrapSquare wrapText="bothSides"/>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2886710" cy="1127760"/>
                    </a:xfrm>
                    <a:prstGeom prst="rect">
                      <a:avLst/>
                    </a:prstGeom>
                  </pic:spPr>
                </pic:pic>
              </a:graphicData>
            </a:graphic>
          </wp:anchor>
        </w:drawing>
      </w:r>
      <w:r>
        <w:rPr>
          <w:rFonts w:hint="eastAsia" w:asciiTheme="minorEastAsia" w:hAnsiTheme="minorEastAsia" w:eastAsiaTheme="minorEastAsia" w:cstheme="minorEastAsia"/>
          <w:color w:val="auto"/>
          <w:sz w:val="21"/>
          <w:szCs w:val="21"/>
          <w:lang w:val="en-US" w:eastAsia="zh-CN"/>
        </w:rPr>
        <w:t>5</w:t>
      </w:r>
      <w:r>
        <w:rPr>
          <w:rFonts w:hint="eastAsia" w:asciiTheme="minorEastAsia" w:hAnsiTheme="minorEastAsia" w:eastAsiaTheme="minorEastAsia" w:cstheme="minorEastAsia"/>
          <w:color w:val="auto"/>
          <w:sz w:val="21"/>
          <w:szCs w:val="21"/>
        </w:rPr>
        <w:t>.DNA分子复制时，解旋后的DNA单链极不稳定，可重新形成双链DNA，但在细胞内存在大量的DNA单链结合蛋白（SSB），能很快与DNA单链结合，从而阻止DNA的重新螺旋。当新DNA链合成到某一位置时，SSB会自动脱落。下图表示细胞核中DNA分子复制的部分过程，下列说法错误的是（    ）</w:t>
      </w:r>
    </w:p>
    <w:p w14:paraId="19D50FC8">
      <w:pPr>
        <w:spacing w:line="240" w:lineRule="auto"/>
        <w:ind w:firstLine="210" w:firstLineChars="100"/>
        <w:jc w:val="left"/>
        <w:textAlignment w:val="center"/>
        <w:rPr>
          <w:rFonts w:hint="eastAsia" w:asciiTheme="minorEastAsia" w:hAnsiTheme="minorEastAsia" w:eastAsiaTheme="minorEastAsia" w:cstheme="minorEastAsia"/>
          <w:color w:val="auto"/>
          <w:sz w:val="21"/>
          <w:szCs w:val="21"/>
        </w:rPr>
      </w:pPr>
    </w:p>
    <w:p w14:paraId="2C6BF9F1">
      <w:pPr>
        <w:spacing w:line="240" w:lineRule="auto"/>
        <w:ind w:firstLine="210" w:firstLineChars="100"/>
        <w:jc w:val="left"/>
        <w:textAlignment w:val="center"/>
        <w:rPr>
          <w:rFonts w:hint="eastAsia" w:asciiTheme="minorEastAsia" w:hAnsiTheme="minorEastAsia" w:eastAsiaTheme="minorEastAsia" w:cstheme="minorEastAsia"/>
          <w:color w:val="auto"/>
          <w:sz w:val="21"/>
          <w:szCs w:val="21"/>
        </w:rPr>
      </w:pPr>
    </w:p>
    <w:p w14:paraId="7E0EA510">
      <w:pPr>
        <w:spacing w:line="240" w:lineRule="auto"/>
        <w:ind w:firstLine="210" w:firstLineChars="100"/>
        <w:jc w:val="left"/>
        <w:textAlignment w:val="center"/>
        <w:rPr>
          <w:rFonts w:hint="eastAsia" w:asciiTheme="minorEastAsia" w:hAnsiTheme="minorEastAsia" w:eastAsiaTheme="minorEastAsia" w:cstheme="minorEastAsia"/>
          <w:color w:val="auto"/>
          <w:sz w:val="21"/>
          <w:szCs w:val="21"/>
        </w:rPr>
      </w:pPr>
    </w:p>
    <w:p w14:paraId="37A776CB">
      <w:pPr>
        <w:spacing w:line="240" w:lineRule="auto"/>
        <w:ind w:firstLine="210" w:firstLineChars="100"/>
        <w:jc w:val="left"/>
        <w:textAlignment w:val="center"/>
        <w:rPr>
          <w:rFonts w:hint="eastAsia" w:asciiTheme="minorEastAsia" w:hAnsiTheme="minorEastAsia" w:eastAsiaTheme="minorEastAsia" w:cstheme="minorEastAsia"/>
          <w:color w:val="auto"/>
          <w:sz w:val="21"/>
          <w:szCs w:val="21"/>
        </w:rPr>
      </w:pPr>
    </w:p>
    <w:p w14:paraId="664B6E28">
      <w:pPr>
        <w:spacing w:line="240" w:lineRule="auto"/>
        <w:ind w:firstLine="210" w:firstLineChars="100"/>
        <w:jc w:val="left"/>
        <w:textAlignment w:val="center"/>
        <w:rPr>
          <w:rFonts w:hint="eastAsia" w:asciiTheme="minorEastAsia" w:hAnsiTheme="minorEastAsia" w:eastAsiaTheme="minorEastAsia" w:cstheme="minorEastAsia"/>
          <w:color w:val="auto"/>
          <w:sz w:val="21"/>
          <w:szCs w:val="21"/>
        </w:rPr>
      </w:pPr>
    </w:p>
    <w:p w14:paraId="274A8A54">
      <w:pPr>
        <w:spacing w:line="240" w:lineRule="auto"/>
        <w:ind w:firstLine="210" w:firstLineChars="100"/>
        <w:jc w:val="left"/>
        <w:textAlignment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A.酶①的作用是完成DNA分子中遗传信息的暴露，利于子链合成</w:t>
      </w:r>
    </w:p>
    <w:p w14:paraId="4BEFF1C5">
      <w:pPr>
        <w:spacing w:line="240" w:lineRule="auto"/>
        <w:ind w:firstLine="210" w:firstLineChars="100"/>
        <w:jc w:val="left"/>
        <w:textAlignment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B.酶②在解旋酶、SSB后起作用，需模板和引物，催化方向是5′→3′端</w:t>
      </w:r>
    </w:p>
    <w:p w14:paraId="571A3584">
      <w:pPr>
        <w:spacing w:line="240" w:lineRule="auto"/>
        <w:ind w:firstLine="210" w:firstLineChars="100"/>
        <w:jc w:val="left"/>
        <w:textAlignment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C.SSB与DNA间易形成磷酸二酯键也易断裂，便于SSB的结合和脱落</w:t>
      </w:r>
    </w:p>
    <w:p w14:paraId="490EF991">
      <w:pPr>
        <w:spacing w:line="240" w:lineRule="auto"/>
        <w:ind w:firstLine="210" w:firstLineChars="100"/>
        <w:jc w:val="left"/>
        <w:textAlignment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D.复制形成的两个子代DNA分子随着丝粒的分裂而分开</w:t>
      </w:r>
    </w:p>
    <w:p w14:paraId="7344882D">
      <w:pPr>
        <w:spacing w:line="240" w:lineRule="auto"/>
        <w:jc w:val="left"/>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val="en-US" w:eastAsia="zh-CN"/>
        </w:rPr>
        <w:t>6</w:t>
      </w:r>
      <w:r>
        <w:rPr>
          <w:rFonts w:hint="eastAsia" w:asciiTheme="minorEastAsia" w:hAnsiTheme="minorEastAsia" w:eastAsiaTheme="minorEastAsia" w:cstheme="minorEastAsia"/>
          <w:color w:val="000000"/>
          <w:sz w:val="21"/>
          <w:szCs w:val="21"/>
        </w:rPr>
        <w:t>.某种鼠的毛色由常染色体上的两对等位基因(A、a和B、b)控制，其中A基因控制褐色素的合成，B基因控制黑色素的合成，两种色素均不合成时毛色呈白色。当A、B基因同时存在时，二者的mRNA会形成双链结构。用纯合的褐色和黑色亲本杂交，F</w:t>
      </w:r>
      <w:r>
        <w:rPr>
          <w:rFonts w:hint="eastAsia" w:asciiTheme="minorEastAsia" w:hAnsiTheme="minorEastAsia" w:eastAsiaTheme="minorEastAsia" w:cstheme="minorEastAsia"/>
          <w:color w:val="000000"/>
          <w:sz w:val="21"/>
          <w:szCs w:val="21"/>
          <w:vertAlign w:val="subscript"/>
        </w:rPr>
        <w:t>1</w:t>
      </w:r>
      <w:r>
        <w:rPr>
          <w:rFonts w:hint="eastAsia" w:asciiTheme="minorEastAsia" w:hAnsiTheme="minorEastAsia" w:eastAsiaTheme="minorEastAsia" w:cstheme="minorEastAsia"/>
          <w:color w:val="000000"/>
          <w:sz w:val="21"/>
          <w:szCs w:val="21"/>
        </w:rPr>
        <w:t>全为白色，F</w:t>
      </w:r>
      <w:r>
        <w:rPr>
          <w:rFonts w:hint="eastAsia" w:asciiTheme="minorEastAsia" w:hAnsiTheme="minorEastAsia" w:eastAsiaTheme="minorEastAsia" w:cstheme="minorEastAsia"/>
          <w:color w:val="000000"/>
          <w:sz w:val="21"/>
          <w:szCs w:val="21"/>
          <w:vertAlign w:val="subscript"/>
        </w:rPr>
        <w:t>1</w:t>
      </w:r>
      <w:r>
        <w:rPr>
          <w:rFonts w:hint="eastAsia" w:asciiTheme="minorEastAsia" w:hAnsiTheme="minorEastAsia" w:eastAsiaTheme="minorEastAsia" w:cstheme="minorEastAsia"/>
          <w:color w:val="000000"/>
          <w:sz w:val="21"/>
          <w:szCs w:val="21"/>
        </w:rPr>
        <w:t>雌雄个体相互交配得到F</w:t>
      </w:r>
      <w:r>
        <w:rPr>
          <w:rFonts w:hint="eastAsia" w:asciiTheme="minorEastAsia" w:hAnsiTheme="minorEastAsia" w:eastAsiaTheme="minorEastAsia" w:cstheme="minorEastAsia"/>
          <w:color w:val="000000"/>
          <w:sz w:val="21"/>
          <w:szCs w:val="21"/>
          <w:vertAlign w:val="subscript"/>
        </w:rPr>
        <w:t>2</w:t>
      </w:r>
      <w:r>
        <w:rPr>
          <w:rFonts w:hint="eastAsia" w:asciiTheme="minorEastAsia" w:hAnsiTheme="minorEastAsia" w:eastAsiaTheme="minorEastAsia" w:cstheme="minorEastAsia"/>
          <w:color w:val="000000"/>
          <w:sz w:val="21"/>
          <w:szCs w:val="21"/>
        </w:rPr>
        <w:t>，不考虑交叉互换，下列分析正确的是（</w:t>
      </w:r>
      <w:r>
        <w:rPr>
          <w:rFonts w:hint="eastAsia" w:asciiTheme="minorEastAsia" w:hAnsiTheme="minorEastAsia" w:eastAsiaTheme="minorEastAsia" w:cstheme="minorEastAsia"/>
          <w:color w:val="000000"/>
          <w:sz w:val="21"/>
          <w:szCs w:val="21"/>
          <w:lang w:val="en-US" w:eastAsia="zh-CN"/>
        </w:rPr>
        <w:t xml:space="preserve">    </w:t>
      </w:r>
      <w:r>
        <w:rPr>
          <w:rFonts w:hint="eastAsia" w:asciiTheme="minorEastAsia" w:hAnsiTheme="minorEastAsia" w:eastAsiaTheme="minorEastAsia" w:cstheme="minorEastAsia"/>
          <w:color w:val="000000"/>
          <w:sz w:val="21"/>
          <w:szCs w:val="21"/>
        </w:rPr>
        <w:t xml:space="preserve"> ）</w:t>
      </w:r>
    </w:p>
    <w:p w14:paraId="68E40692">
      <w:pPr>
        <w:spacing w:line="240" w:lineRule="auto"/>
        <w:ind w:firstLine="210" w:firstLineChars="100"/>
        <w:jc w:val="left"/>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A.F</w:t>
      </w:r>
      <w:r>
        <w:rPr>
          <w:rFonts w:hint="eastAsia" w:asciiTheme="minorEastAsia" w:hAnsiTheme="minorEastAsia" w:eastAsiaTheme="minorEastAsia" w:cstheme="minorEastAsia"/>
          <w:color w:val="000000"/>
          <w:sz w:val="21"/>
          <w:szCs w:val="21"/>
          <w:vertAlign w:val="subscript"/>
        </w:rPr>
        <w:t>1</w:t>
      </w:r>
      <w:r>
        <w:rPr>
          <w:rFonts w:hint="eastAsia" w:asciiTheme="minorEastAsia" w:hAnsiTheme="minorEastAsia" w:eastAsiaTheme="minorEastAsia" w:cstheme="minorEastAsia"/>
          <w:color w:val="000000"/>
          <w:sz w:val="21"/>
          <w:szCs w:val="21"/>
        </w:rPr>
        <w:t xml:space="preserve">全为白色是因为A、B两基因会相互抑制彼此的转录    </w:t>
      </w:r>
    </w:p>
    <w:p w14:paraId="5336353D">
      <w:pPr>
        <w:spacing w:line="240" w:lineRule="auto"/>
        <w:ind w:firstLine="210" w:firstLineChars="100"/>
        <w:jc w:val="left"/>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B.F</w:t>
      </w:r>
      <w:r>
        <w:rPr>
          <w:rFonts w:hint="eastAsia" w:asciiTheme="minorEastAsia" w:hAnsiTheme="minorEastAsia" w:eastAsiaTheme="minorEastAsia" w:cstheme="minorEastAsia"/>
          <w:color w:val="000000"/>
          <w:sz w:val="21"/>
          <w:szCs w:val="21"/>
          <w:vertAlign w:val="subscript"/>
        </w:rPr>
        <w:t>1</w:t>
      </w:r>
      <w:r>
        <w:rPr>
          <w:rFonts w:hint="eastAsia" w:asciiTheme="minorEastAsia" w:hAnsiTheme="minorEastAsia" w:eastAsiaTheme="minorEastAsia" w:cstheme="minorEastAsia"/>
          <w:color w:val="000000"/>
          <w:sz w:val="21"/>
          <w:szCs w:val="21"/>
        </w:rPr>
        <w:t>与双隐性的个体测交，后代中黑色个体占1/4</w:t>
      </w:r>
    </w:p>
    <w:p w14:paraId="4FD42F24">
      <w:pPr>
        <w:spacing w:line="240" w:lineRule="auto"/>
        <w:ind w:firstLine="210" w:firstLineChars="100"/>
        <w:jc w:val="left"/>
        <w:textAlignment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 xml:space="preserve">C.若F2中褐色个体占1/4，则白色个体占1/2         </w:t>
      </w:r>
    </w:p>
    <w:p w14:paraId="17893E58">
      <w:pPr>
        <w:spacing w:line="240" w:lineRule="auto"/>
        <w:ind w:firstLine="210" w:firstLineChars="100"/>
        <w:jc w:val="left"/>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D.若F</w:t>
      </w:r>
      <w:r>
        <w:rPr>
          <w:rFonts w:hint="eastAsia" w:asciiTheme="minorEastAsia" w:hAnsiTheme="minorEastAsia" w:eastAsiaTheme="minorEastAsia" w:cstheme="minorEastAsia"/>
          <w:color w:val="000000"/>
          <w:sz w:val="21"/>
          <w:szCs w:val="21"/>
          <w:vertAlign w:val="subscript"/>
        </w:rPr>
        <w:t>2</w:t>
      </w:r>
      <w:r>
        <w:rPr>
          <w:rFonts w:hint="eastAsia" w:asciiTheme="minorEastAsia" w:hAnsiTheme="minorEastAsia" w:eastAsiaTheme="minorEastAsia" w:cstheme="minorEastAsia"/>
          <w:color w:val="000000"/>
          <w:sz w:val="21"/>
          <w:szCs w:val="21"/>
        </w:rPr>
        <w:t>中褐色个体占3/16，则白色个体中纯合子占1/9</w:t>
      </w:r>
    </w:p>
    <w:p w14:paraId="106D553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7</w:t>
      </w:r>
      <w:r>
        <w:rPr>
          <w:rFonts w:hint="eastAsia" w:asciiTheme="minorEastAsia" w:hAnsiTheme="minorEastAsia" w:eastAsiaTheme="minorEastAsia" w:cstheme="minorEastAsia"/>
          <w:sz w:val="21"/>
          <w:szCs w:val="21"/>
        </w:rPr>
        <w:t>.视网膜病变是糖尿病常见并发症之一。高血糖环境中，在DNA甲基转移酶的催化下，视网膜细胞线粒体DNA碱基甲基化升高引起线粒体损伤和功能异常。下列叙述正确的是</w:t>
      </w:r>
      <w:r>
        <w:rPr>
          <w:rFonts w:hint="eastAsia" w:asciiTheme="minorEastAsia" w:hAnsiTheme="minorEastAsia" w:eastAsiaTheme="minorEastAsia" w:cstheme="minorEastAsia"/>
          <w:color w:val="000000"/>
          <w:sz w:val="21"/>
          <w:szCs w:val="21"/>
        </w:rPr>
        <w:t>（</w:t>
      </w:r>
      <w:r>
        <w:rPr>
          <w:rFonts w:hint="eastAsia" w:asciiTheme="minorEastAsia" w:hAnsiTheme="minorEastAsia" w:eastAsiaTheme="minorEastAsia" w:cstheme="minorEastAsia"/>
          <w:color w:val="000000"/>
          <w:sz w:val="21"/>
          <w:szCs w:val="21"/>
          <w:lang w:val="en-US" w:eastAsia="zh-CN"/>
        </w:rPr>
        <w:t xml:space="preserve">    </w:t>
      </w:r>
      <w:r>
        <w:rPr>
          <w:rFonts w:hint="eastAsia" w:asciiTheme="minorEastAsia" w:hAnsiTheme="minorEastAsia" w:eastAsiaTheme="minorEastAsia" w:cstheme="minorEastAsia"/>
          <w:color w:val="000000"/>
          <w:sz w:val="21"/>
          <w:szCs w:val="21"/>
        </w:rPr>
        <w:t xml:space="preserve"> ）</w:t>
      </w:r>
    </w:p>
    <w:p w14:paraId="7CA7EDDE">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A.高血糖引起的甲基化改变了线粒体DNA的碱基序列</w:t>
      </w:r>
    </w:p>
    <w:p w14:paraId="1E1E1153">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B.女性患者线粒体DNA甲基化遗传给子代的概率为1/2</w:t>
      </w:r>
    </w:p>
    <w:p w14:paraId="46DF9171">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C.抑制DNA甲基转移酶基因的表达一定程度上能缓解病症</w:t>
      </w:r>
    </w:p>
    <w:p w14:paraId="40528703">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D.线粒体DNA甲基化水平升高会导致相关基因的表达增强</w:t>
      </w:r>
    </w:p>
    <w:p w14:paraId="79DD3B1B">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8</w:t>
      </w:r>
      <w:r>
        <w:rPr>
          <w:rFonts w:hint="eastAsia" w:asciiTheme="minorEastAsia" w:hAnsiTheme="minorEastAsia" w:eastAsiaTheme="minorEastAsia" w:cstheme="minorEastAsia"/>
          <w:sz w:val="21"/>
          <w:szCs w:val="21"/>
        </w:rPr>
        <w:t>.生活在科罗拉多大峡谷的Abert松鼠被一条河流分隔成了两个种群，南北岸的松鼠经过大约一万年的演变，在形态和体色方面发生了明显的差异。下列叙述不符合“以自然选择学说为核心的现代生物进化理论”观点的是</w:t>
      </w:r>
      <w:r>
        <w:rPr>
          <w:rFonts w:hint="eastAsia" w:asciiTheme="minorEastAsia" w:hAnsiTheme="minorEastAsia" w:eastAsiaTheme="minorEastAsia" w:cstheme="minorEastAsia"/>
          <w:color w:val="000000"/>
          <w:sz w:val="21"/>
          <w:szCs w:val="21"/>
        </w:rPr>
        <w:t>（</w:t>
      </w:r>
      <w:r>
        <w:rPr>
          <w:rFonts w:hint="eastAsia" w:asciiTheme="minorEastAsia" w:hAnsiTheme="minorEastAsia" w:eastAsiaTheme="minorEastAsia" w:cstheme="minorEastAsia"/>
          <w:color w:val="000000"/>
          <w:sz w:val="21"/>
          <w:szCs w:val="21"/>
          <w:lang w:val="en-US" w:eastAsia="zh-CN"/>
        </w:rPr>
        <w:t xml:space="preserve">    </w:t>
      </w:r>
      <w:r>
        <w:rPr>
          <w:rFonts w:hint="eastAsia" w:asciiTheme="minorEastAsia" w:hAnsiTheme="minorEastAsia" w:eastAsiaTheme="minorEastAsia" w:cstheme="minorEastAsia"/>
          <w:color w:val="000000"/>
          <w:sz w:val="21"/>
          <w:szCs w:val="21"/>
        </w:rPr>
        <w:t xml:space="preserve"> ）</w:t>
      </w:r>
    </w:p>
    <w:p w14:paraId="06C5A6AA">
      <w:pPr>
        <w:spacing w:line="240" w:lineRule="auto"/>
        <w:ind w:firstLine="210" w:firstLineChars="100"/>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A.两岸食物和栖息条件的不同，导致两个种群基因突变的方向不同</w:t>
      </w:r>
    </w:p>
    <w:p w14:paraId="3E48B5A2">
      <w:pPr>
        <w:spacing w:line="240" w:lineRule="auto"/>
        <w:ind w:firstLine="210" w:firstLine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B.突变和基因重组，为松鼠形态和体色的进化提供原材料</w:t>
      </w:r>
    </w:p>
    <w:p w14:paraId="0F3595C2">
      <w:pPr>
        <w:spacing w:line="240" w:lineRule="auto"/>
        <w:ind w:firstLine="210" w:firstLine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C.两个种群形态和体色的差异，是种群基因频率定向改变的结果</w:t>
      </w:r>
    </w:p>
    <w:p w14:paraId="14D2D220">
      <w:pPr>
        <w:spacing w:line="240" w:lineRule="auto"/>
        <w:ind w:firstLine="210" w:firstLine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D.河流的阻隔使南北岸松鼠的基因交流受阻，导致基因库差异加大</w:t>
      </w:r>
    </w:p>
    <w:p w14:paraId="00D2FB3E">
      <w:pPr>
        <w:keepNext w:val="0"/>
        <w:keepLines w:val="0"/>
        <w:pageBreakBefore w:val="0"/>
        <w:shd w:val="clear"/>
        <w:kinsoku/>
        <w:wordWrap/>
        <w:overflowPunct/>
        <w:topLinePunct w:val="0"/>
        <w:autoSpaceDE/>
        <w:autoSpaceDN/>
        <w:bidi w:val="0"/>
        <w:spacing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9</w:t>
      </w:r>
      <w:r>
        <w:rPr>
          <w:rFonts w:hint="eastAsia" w:asciiTheme="minorEastAsia" w:hAnsiTheme="minorEastAsia" w:eastAsiaTheme="minorEastAsia" w:cstheme="minorEastAsia"/>
          <w:color w:val="auto"/>
          <w:sz w:val="21"/>
          <w:szCs w:val="21"/>
        </w:rPr>
        <w:t>．血细胞计数板是对调查细胞、原生质体等数量的一种光学仪器，下列叙述正确的是（     ）</w:t>
      </w:r>
    </w:p>
    <w:p w14:paraId="7344CDDB">
      <w:pPr>
        <w:keepNext w:val="0"/>
        <w:keepLines w:val="0"/>
        <w:pageBreakBefore w:val="0"/>
        <w:shd w:val="clear"/>
        <w:kinsoku/>
        <w:wordWrap/>
        <w:overflowPunct/>
        <w:topLinePunct w:val="0"/>
        <w:autoSpaceDE/>
        <w:autoSpaceDN/>
        <w:bidi w:val="0"/>
        <w:spacing w:line="240" w:lineRule="auto"/>
        <w:ind w:left="0" w:leftChars="0" w:firstLine="218" w:firstLineChars="104"/>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A．可用血细胞计数板对霉菌、蛙的卵、噬菌体等进行精确统计</w:t>
      </w:r>
    </w:p>
    <w:p w14:paraId="0B10E410">
      <w:pPr>
        <w:keepNext w:val="0"/>
        <w:keepLines w:val="0"/>
        <w:pageBreakBefore w:val="0"/>
        <w:shd w:val="clear"/>
        <w:kinsoku/>
        <w:wordWrap/>
        <w:overflowPunct/>
        <w:topLinePunct w:val="0"/>
        <w:autoSpaceDE/>
        <w:autoSpaceDN/>
        <w:bidi w:val="0"/>
        <w:spacing w:line="240" w:lineRule="auto"/>
        <w:ind w:left="0" w:leftChars="0" w:firstLine="218" w:firstLineChars="104"/>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B．以下操作可能导致计数结果偏大：多余的培养液未用滤纸吸去、先滴样液后盖盖玻片、未染色计数</w:t>
      </w:r>
    </w:p>
    <w:p w14:paraId="01C89D04">
      <w:pPr>
        <w:keepNext w:val="0"/>
        <w:keepLines w:val="0"/>
        <w:pageBreakBefore w:val="0"/>
        <w:shd w:val="clear"/>
        <w:kinsoku/>
        <w:wordWrap/>
        <w:overflowPunct/>
        <w:topLinePunct w:val="0"/>
        <w:autoSpaceDE/>
        <w:autoSpaceDN/>
        <w:bidi w:val="0"/>
        <w:spacing w:line="240" w:lineRule="auto"/>
        <w:ind w:left="0" w:leftChars="0" w:firstLine="218" w:firstLineChars="104"/>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C．未振荡取样、滴加样液后未静置即计数和血细胞计数板洗涤后未干燥就使用均导致计数结果偏小</w:t>
      </w:r>
    </w:p>
    <w:p w14:paraId="56366267">
      <w:pPr>
        <w:keepNext w:val="0"/>
        <w:keepLines w:val="0"/>
        <w:pageBreakBefore w:val="0"/>
        <w:shd w:val="clear"/>
        <w:kinsoku/>
        <w:wordWrap/>
        <w:overflowPunct/>
        <w:topLinePunct w:val="0"/>
        <w:autoSpaceDE/>
        <w:autoSpaceDN/>
        <w:bidi w:val="0"/>
        <w:spacing w:line="240" w:lineRule="auto"/>
        <w:ind w:left="0" w:leftChars="0" w:firstLine="218" w:firstLineChars="104"/>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D．寻找血细胞计数板上的计数室时应将光线尽量调亮</w:t>
      </w:r>
    </w:p>
    <w:p w14:paraId="2F4A5251">
      <w:pPr>
        <w:spacing w:line="24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美国科学家卡塔林·卡里科和科学家德鲁·韦斯曼荣膺2023年诺贝尔生理学或医学奖，以表彰他们在核苷酸碱基修饰方面的发现，这些发现使针对新冠感染的有效mRNA疫苗的开发成为可能。纳米脂质颗粒(LNP)能使mRNA疫苗在人体内靶向递送，mRNA疫苗递送到胞内后需要完成内体逃逸，并避免胞内免疫才能发挥作用，具体过程如下图所示。下列叙述错误的是</w:t>
      </w:r>
      <w:r>
        <w:rPr>
          <w:rFonts w:hint="eastAsia" w:asciiTheme="minorEastAsia" w:hAnsiTheme="minorEastAsia" w:eastAsiaTheme="minorEastAsia" w:cstheme="minorEastAsia"/>
          <w:color w:val="auto"/>
          <w:sz w:val="21"/>
          <w:szCs w:val="21"/>
        </w:rPr>
        <w:t>（     ）</w:t>
      </w:r>
    </w:p>
    <w:p w14:paraId="77076906">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0" distR="0">
            <wp:extent cx="2294255" cy="1445260"/>
            <wp:effectExtent l="0" t="0" r="4445" b="2540"/>
            <wp:docPr id="8" name="Drawing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 "/>
                    <pic:cNvPicPr>
                      <a:picLocks noChangeAspect="1"/>
                    </pic:cNvPicPr>
                  </pic:nvPicPr>
                  <pic:blipFill>
                    <a:blip r:embed="rId9"/>
                    <a:stretch>
                      <a:fillRect/>
                    </a:stretch>
                  </pic:blipFill>
                  <pic:spPr>
                    <a:xfrm>
                      <a:off x="0" y="0"/>
                      <a:ext cx="2294255" cy="1445260"/>
                    </a:xfrm>
                    <a:prstGeom prst="rect">
                      <a:avLst/>
                    </a:prstGeom>
                  </pic:spPr>
                </pic:pic>
              </a:graphicData>
            </a:graphic>
          </wp:inline>
        </w:drawing>
      </w:r>
    </w:p>
    <w:p w14:paraId="74A9AC5B">
      <w:pPr>
        <w:keepNext w:val="0"/>
        <w:keepLines w:val="0"/>
        <w:pageBreakBefore w:val="0"/>
        <w:widowControl w:val="0"/>
        <w:kinsoku/>
        <w:wordWrap w:val="0"/>
        <w:overflowPunct/>
        <w:topLinePunct w:val="0"/>
        <w:autoSpaceDE/>
        <w:autoSpaceDN/>
        <w:bidi w:val="0"/>
        <w:adjustRightInd/>
        <w:snapToGrid/>
        <w:spacing w:line="240" w:lineRule="auto"/>
        <w:ind w:firstLine="210" w:firstLineChars="1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sz w:val="21"/>
          <w:szCs w:val="21"/>
        </w:rPr>
        <w:t>A.内体小泡内的mRNA无论逃逸成功与否，都有可能在胞内发生降解</w:t>
      </w:r>
    </w:p>
    <w:p w14:paraId="103CE346">
      <w:pPr>
        <w:keepNext w:val="0"/>
        <w:keepLines w:val="0"/>
        <w:pageBreakBefore w:val="0"/>
        <w:widowControl w:val="0"/>
        <w:kinsoku/>
        <w:wordWrap w:val="0"/>
        <w:overflowPunct/>
        <w:topLinePunct w:val="0"/>
        <w:autoSpaceDE/>
        <w:autoSpaceDN/>
        <w:bidi w:val="0"/>
        <w:adjustRightInd/>
        <w:snapToGrid/>
        <w:spacing w:line="240" w:lineRule="auto"/>
        <w:ind w:firstLine="210" w:firstLineChars="1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sz w:val="21"/>
          <w:szCs w:val="21"/>
        </w:rPr>
        <w:t>B.mRNA疫苗不会进入细胞核内，无整合到宿主细胞基因组中的风险</w:t>
      </w:r>
    </w:p>
    <w:p w14:paraId="17F903DF">
      <w:pPr>
        <w:keepNext w:val="0"/>
        <w:keepLines w:val="0"/>
        <w:pageBreakBefore w:val="0"/>
        <w:widowControl w:val="0"/>
        <w:kinsoku/>
        <w:wordWrap w:val="0"/>
        <w:overflowPunct/>
        <w:topLinePunct w:val="0"/>
        <w:autoSpaceDE/>
        <w:autoSpaceDN/>
        <w:bidi w:val="0"/>
        <w:adjustRightInd/>
        <w:snapToGrid/>
        <w:spacing w:line="240" w:lineRule="auto"/>
        <w:ind w:firstLine="210" w:firstLineChars="1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sz w:val="21"/>
          <w:szCs w:val="21"/>
        </w:rPr>
        <w:t>C.抗原蛋白分泌后能激活宿主的免疫应答，产生相应的抗体和记忆细胞</w:t>
      </w:r>
    </w:p>
    <w:p w14:paraId="45ACFDE7">
      <w:pPr>
        <w:keepNext w:val="0"/>
        <w:keepLines w:val="0"/>
        <w:pageBreakBefore w:val="0"/>
        <w:widowControl w:val="0"/>
        <w:kinsoku/>
        <w:wordWrap w:val="0"/>
        <w:overflowPunct/>
        <w:topLinePunct w:val="0"/>
        <w:autoSpaceDE/>
        <w:autoSpaceDN/>
        <w:bidi w:val="0"/>
        <w:adjustRightInd/>
        <w:snapToGrid/>
        <w:spacing w:line="240" w:lineRule="auto"/>
        <w:ind w:firstLine="210" w:firstLineChars="1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FF0000"/>
          <w:sz w:val="21"/>
          <w:szCs w:val="21"/>
        </w:rPr>
        <w:t>D.LNP中的mRNA疫苗进入靶细胞与细胞膜的流动性相关，但不消耗能量</w:t>
      </w:r>
    </w:p>
    <w:p w14:paraId="0FF43CF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11</w:t>
      </w:r>
      <w:r>
        <w:rPr>
          <w:rFonts w:hint="eastAsia" w:asciiTheme="minorEastAsia" w:hAnsiTheme="minorEastAsia" w:eastAsiaTheme="minorEastAsia" w:cstheme="minorEastAsia"/>
          <w:sz w:val="21"/>
          <w:szCs w:val="21"/>
        </w:rPr>
        <w:t>.紫杉醇能抑制细胞的有丝分裂，具有良好抗癌作用。紫杉醇是红豆杉细胞的次级代谢产物，可以通过植物组织培养技术获取紫杉醇，相关生产过程如图所示。下列叙述正确的是</w:t>
      </w:r>
      <w:r>
        <w:rPr>
          <w:rFonts w:hint="eastAsia" w:asciiTheme="minorEastAsia" w:hAnsiTheme="minorEastAsia" w:eastAsiaTheme="minorEastAsia" w:cstheme="minorEastAsia"/>
          <w:color w:val="auto"/>
          <w:sz w:val="21"/>
          <w:szCs w:val="21"/>
        </w:rPr>
        <w:t>（     ）</w:t>
      </w:r>
    </w:p>
    <w:p w14:paraId="0ADB91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4365625" cy="598170"/>
            <wp:effectExtent l="0" t="0" r="3175"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lum contrast="30000"/>
                    </a:blip>
                    <a:stretch>
                      <a:fillRect/>
                    </a:stretch>
                  </pic:blipFill>
                  <pic:spPr>
                    <a:xfrm>
                      <a:off x="0" y="0"/>
                      <a:ext cx="4365625" cy="598170"/>
                    </a:xfrm>
                    <a:prstGeom prst="rect">
                      <a:avLst/>
                    </a:prstGeom>
                    <a:noFill/>
                    <a:ln>
                      <a:noFill/>
                    </a:ln>
                  </pic:spPr>
                </pic:pic>
              </a:graphicData>
            </a:graphic>
          </wp:inline>
        </w:drawing>
      </w:r>
    </w:p>
    <w:p w14:paraId="4A9BFAF1">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A.过程②中需要对红豆杉根组织块进行灭菌</w:t>
      </w:r>
    </w:p>
    <w:p w14:paraId="3959FB89">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B.幼苗和红豆杉植株的基因组成不相同</w:t>
      </w:r>
    </w:p>
    <w:p w14:paraId="5FC8C9ED">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C.从X细胞中提取紫杉醇，不需要经过再分化过程</w:t>
      </w:r>
    </w:p>
    <w:p w14:paraId="71F9CDC9">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D.过程②和过程③用的是同一种培养基</w:t>
      </w:r>
    </w:p>
    <w:p w14:paraId="7898913D">
      <w:pPr>
        <w:spacing w:line="240" w:lineRule="auto"/>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野生型大肠杆菌菌株能在基础培养基上生长，氨基酸营养缺陷型突变株无法合成某种氨基酸，只能在完全培养基上生长，如图为纯化某氨基酸营养缺陷型突变株的部分流程图，①②③④代表培养基，A、B、C表示操作步骤，D、E为菌落。下列叙述正确的是</w:t>
      </w:r>
      <w:r>
        <w:rPr>
          <w:rFonts w:hint="eastAsia" w:asciiTheme="minorEastAsia" w:hAnsiTheme="minorEastAsia" w:eastAsiaTheme="minorEastAsia" w:cstheme="minorEastAsia"/>
          <w:color w:val="auto"/>
          <w:sz w:val="21"/>
          <w:szCs w:val="21"/>
        </w:rPr>
        <w:t>（     ）</w:t>
      </w:r>
    </w:p>
    <w:p w14:paraId="36BA9F93">
      <w:pPr>
        <w:spacing w:line="24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rPr>
        <w:drawing>
          <wp:inline distT="0" distB="0" distL="114300" distR="114300">
            <wp:extent cx="2988945" cy="1125855"/>
            <wp:effectExtent l="0" t="0" r="8255" b="4445"/>
            <wp:docPr id="100013" name="图片 100013" descr="@@@c881e6a20e154aba9a9319f4031ada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c881e6a20e154aba9a9319f4031ada0a"/>
                    <pic:cNvPicPr>
                      <a:picLocks noChangeAspect="1"/>
                    </pic:cNvPicPr>
                  </pic:nvPicPr>
                  <pic:blipFill>
                    <a:blip r:embed="rId11"/>
                    <a:stretch>
                      <a:fillRect/>
                    </a:stretch>
                  </pic:blipFill>
                  <pic:spPr>
                    <a:xfrm>
                      <a:off x="0" y="0"/>
                      <a:ext cx="2988945" cy="1125855"/>
                    </a:xfrm>
                    <a:prstGeom prst="rect">
                      <a:avLst/>
                    </a:prstGeom>
                  </pic:spPr>
                </pic:pic>
              </a:graphicData>
            </a:graphic>
          </wp:inline>
        </w:drawing>
      </w:r>
    </w:p>
    <w:p w14:paraId="01A6A295">
      <w:pPr>
        <w:spacing w:line="240" w:lineRule="auto"/>
        <w:ind w:firstLine="210" w:firstLineChars="10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A．图中①②③为完全培养基，培养基一般用湿热灭菌法进行灭菌</w:t>
      </w:r>
    </w:p>
    <w:p w14:paraId="09E558BD">
      <w:pPr>
        <w:spacing w:line="240" w:lineRule="auto"/>
        <w:ind w:firstLine="210" w:firstLineChars="100"/>
        <w:jc w:val="left"/>
        <w:textAlignment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B．A操作的目的是提高大肠杆菌基因突变的概率，增加突变株的数量</w:t>
      </w:r>
    </w:p>
    <w:p w14:paraId="7D5FB791">
      <w:pPr>
        <w:spacing w:line="240" w:lineRule="auto"/>
        <w:ind w:firstLine="210" w:firstLineChars="10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C．B的正确操作是用接种环蘸取菌液后在②表面涂布来接种菌种</w:t>
      </w:r>
    </w:p>
    <w:p w14:paraId="420E02CF">
      <w:pPr>
        <w:spacing w:line="240" w:lineRule="auto"/>
        <w:ind w:firstLine="210" w:firstLineChars="10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D．在C过程原位影印时，用同一块无菌绒布先影印④，再影印③号培养基，可从④中挑取D进行纯化培养。</w:t>
      </w:r>
    </w:p>
    <w:p w14:paraId="002B5BB0">
      <w:pPr>
        <w:spacing w:line="240" w:lineRule="auto"/>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13</w:t>
      </w:r>
      <w:r>
        <w:rPr>
          <w:rFonts w:hint="eastAsia" w:asciiTheme="minorEastAsia" w:hAnsiTheme="minorEastAsia" w:eastAsiaTheme="minorEastAsia" w:cstheme="minorEastAsia"/>
          <w:sz w:val="21"/>
          <w:szCs w:val="21"/>
        </w:rPr>
        <w:t>.生物技术的发展和应用使利用动物生产人的血清蛋白成为可能，下图是上海某研究所培育生产血清蛋白奶牛的流程。下列分析错误的是</w:t>
      </w:r>
      <w:r>
        <w:rPr>
          <w:rFonts w:hint="eastAsia" w:asciiTheme="minorEastAsia" w:hAnsiTheme="minorEastAsia" w:eastAsiaTheme="minorEastAsia" w:cstheme="minorEastAsia"/>
          <w:color w:val="auto"/>
          <w:sz w:val="21"/>
          <w:szCs w:val="21"/>
        </w:rPr>
        <w:t>（     ）</w:t>
      </w:r>
    </w:p>
    <w:p w14:paraId="3E3DC8B2">
      <w:pPr>
        <w:keepNext w:val="0"/>
        <w:keepLines w:val="0"/>
        <w:pageBreakBefore w:val="0"/>
        <w:widowControl w:val="0"/>
        <w:kinsoku/>
        <w:wordWrap w:val="0"/>
        <w:overflowPunct/>
        <w:topLinePunct w:val="0"/>
        <w:autoSpaceDE/>
        <w:autoSpaceDN/>
        <w:bidi w:val="0"/>
        <w:adjustRightInd/>
        <w:snapToGrid/>
        <w:spacing w:line="240" w:lineRule="auto"/>
        <w:ind w:left="420"/>
        <w:jc w:val="center"/>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0" distR="0">
            <wp:extent cx="4224655" cy="908050"/>
            <wp:effectExtent l="0" t="0" r="4445" b="6350"/>
            <wp:docPr id="2" name="Drawing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10" descr=" "/>
                    <pic:cNvPicPr>
                      <a:picLocks noChangeAspect="1"/>
                    </pic:cNvPicPr>
                  </pic:nvPicPr>
                  <pic:blipFill>
                    <a:blip r:embed="rId12"/>
                    <a:stretch>
                      <a:fillRect/>
                    </a:stretch>
                  </pic:blipFill>
                  <pic:spPr>
                    <a:xfrm>
                      <a:off x="0" y="0"/>
                      <a:ext cx="4224655" cy="908050"/>
                    </a:xfrm>
                    <a:prstGeom prst="rect">
                      <a:avLst/>
                    </a:prstGeom>
                  </pic:spPr>
                </pic:pic>
              </a:graphicData>
            </a:graphic>
          </wp:inline>
        </w:drawing>
      </w:r>
    </w:p>
    <w:p w14:paraId="18349D77">
      <w:pPr>
        <w:keepNext w:val="0"/>
        <w:keepLines w:val="0"/>
        <w:pageBreakBefore w:val="0"/>
        <w:widowControl w:val="0"/>
        <w:kinsoku/>
        <w:wordWrap w:val="0"/>
        <w:overflowPunct/>
        <w:topLinePunct w:val="0"/>
        <w:autoSpaceDE/>
        <w:autoSpaceDN/>
        <w:bidi w:val="0"/>
        <w:adjustRightInd/>
        <w:snapToGrid/>
        <w:spacing w:line="240" w:lineRule="auto"/>
        <w:ind w:right="20" w:firstLine="210" w:firstLineChars="1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sz w:val="21"/>
          <w:szCs w:val="21"/>
        </w:rPr>
        <w:t>A.此操作流程涉及的现代生物技术有基因工程、动物细胞培养、动物细胞核移植、早期胚胎培养、胚胎移植、胚胎分割等</w:t>
      </w:r>
    </w:p>
    <w:p w14:paraId="154B6409">
      <w:pPr>
        <w:keepNext w:val="0"/>
        <w:keepLines w:val="0"/>
        <w:pageBreakBefore w:val="0"/>
        <w:widowControl w:val="0"/>
        <w:kinsoku/>
        <w:wordWrap w:val="0"/>
        <w:overflowPunct/>
        <w:topLinePunct w:val="0"/>
        <w:autoSpaceDE/>
        <w:autoSpaceDN/>
        <w:bidi w:val="0"/>
        <w:adjustRightInd/>
        <w:snapToGrid/>
        <w:spacing w:line="240" w:lineRule="auto"/>
        <w:ind w:firstLine="210" w:firstLineChars="1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sz w:val="21"/>
          <w:szCs w:val="21"/>
        </w:rPr>
        <w:t>B.在进行性别鉴定时，需要取囊胚的滋养层细胞做DNA分析</w:t>
      </w:r>
    </w:p>
    <w:p w14:paraId="57738B2A">
      <w:pPr>
        <w:keepNext w:val="0"/>
        <w:keepLines w:val="0"/>
        <w:pageBreakBefore w:val="0"/>
        <w:widowControl w:val="0"/>
        <w:kinsoku/>
        <w:wordWrap w:val="0"/>
        <w:overflowPunct/>
        <w:topLinePunct w:val="0"/>
        <w:autoSpaceDE/>
        <w:autoSpaceDN/>
        <w:bidi w:val="0"/>
        <w:adjustRightInd/>
        <w:snapToGrid/>
        <w:spacing w:line="240" w:lineRule="auto"/>
        <w:ind w:firstLine="210" w:firstLineChars="1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sz w:val="21"/>
          <w:szCs w:val="21"/>
        </w:rPr>
        <w:t>C.据图分析，小牛 1、2、3的性别都是雌性</w:t>
      </w:r>
    </w:p>
    <w:p w14:paraId="5EE08699">
      <w:pPr>
        <w:keepNext w:val="0"/>
        <w:keepLines w:val="0"/>
        <w:pageBreakBefore w:val="0"/>
        <w:widowControl w:val="0"/>
        <w:kinsoku/>
        <w:wordWrap w:val="0"/>
        <w:overflowPunct/>
        <w:topLinePunct w:val="0"/>
        <w:autoSpaceDE/>
        <w:autoSpaceDN/>
        <w:bidi w:val="0"/>
        <w:adjustRightInd/>
        <w:snapToGrid/>
        <w:spacing w:line="240" w:lineRule="auto"/>
        <w:ind w:firstLine="210" w:firstLineChars="100"/>
        <w:textAlignment w:val="baseline"/>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D.饲喂促性腺激素，对母牛1、2、3进行同期发情处理</w:t>
      </w:r>
    </w:p>
    <w:p w14:paraId="1B83291F">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14.下列有关传统发酵技术和现代生物技术的叙述，错误的是</w:t>
      </w:r>
      <w:r>
        <w:rPr>
          <w:rFonts w:hint="eastAsia" w:asciiTheme="minorEastAsia" w:hAnsiTheme="minorEastAsia" w:eastAsiaTheme="minorEastAsia" w:cstheme="minorEastAsia"/>
          <w:color w:val="auto"/>
          <w:sz w:val="21"/>
          <w:szCs w:val="21"/>
        </w:rPr>
        <w:t>（     ）</w:t>
      </w:r>
    </w:p>
    <w:p w14:paraId="53967F5A">
      <w:pPr>
        <w:spacing w:line="240" w:lineRule="auto"/>
        <w:ind w:firstLine="210" w:firstLine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A.泡菜发酵后期尽管仍有产气菌繁殖，但无需开盖放气</w:t>
      </w:r>
    </w:p>
    <w:p w14:paraId="051E84CC">
      <w:pPr>
        <w:spacing w:line="240" w:lineRule="auto"/>
        <w:ind w:firstLine="210" w:firstLineChars="100"/>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B.果酒发酵过程中发酵液使酸性重铬酸钾变成灰绿色，说明有酒精生成</w:t>
      </w:r>
    </w:p>
    <w:p w14:paraId="39EB3145">
      <w:pPr>
        <w:spacing w:line="240" w:lineRule="auto"/>
        <w:ind w:firstLine="210" w:firstLine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C.细胞培养和早期胚胎培养的培养液中通常需要添加血清等物质</w:t>
      </w:r>
    </w:p>
    <w:p w14:paraId="1F31A3CD">
      <w:pPr>
        <w:spacing w:line="240" w:lineRule="auto"/>
        <w:ind w:firstLine="210" w:firstLine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D.克隆猴的培育过程中，去核卵母细胞真正除去的是“纺锤体-染色体复合物”</w:t>
      </w:r>
    </w:p>
    <w:p w14:paraId="751390E6">
      <w:pPr>
        <w:keepNext w:val="0"/>
        <w:keepLines w:val="0"/>
        <w:pageBreakBefore w:val="0"/>
        <w:shd w:val="clear" w:color="auto"/>
        <w:kinsoku/>
        <w:wordWrap/>
        <w:overflowPunct/>
        <w:topLinePunct w:val="0"/>
        <w:autoSpaceDE/>
        <w:autoSpaceDN/>
        <w:bidi w:val="0"/>
        <w:spacing w:line="240" w:lineRule="auto"/>
        <w:jc w:val="left"/>
        <w:textAlignment w:val="center"/>
        <w:rPr>
          <w:rFonts w:hint="eastAsia" w:ascii="宋体" w:hAnsi="宋体" w:eastAsia="宋体" w:cs="宋体"/>
          <w:b/>
          <w:bCs/>
        </w:rPr>
      </w:pPr>
      <w:r>
        <w:rPr>
          <w:rFonts w:hint="eastAsia" w:ascii="宋体" w:hAnsi="宋体" w:eastAsia="宋体" w:cs="宋体"/>
          <w:b/>
          <w:bCs/>
        </w:rPr>
        <w:t>二、多项选择题：共</w:t>
      </w:r>
      <w:r>
        <w:rPr>
          <w:rFonts w:hint="eastAsia" w:ascii="宋体" w:hAnsi="宋体" w:cs="宋体"/>
          <w:b/>
          <w:bCs/>
          <w:lang w:val="en-US" w:eastAsia="zh-CN"/>
        </w:rPr>
        <w:t>4</w:t>
      </w:r>
      <w:r>
        <w:rPr>
          <w:rFonts w:hint="eastAsia" w:ascii="宋体" w:hAnsi="宋体" w:eastAsia="宋体" w:cs="宋体"/>
          <w:b/>
          <w:bCs/>
        </w:rPr>
        <w:t>题，每题</w:t>
      </w:r>
      <w:r>
        <w:rPr>
          <w:rFonts w:hint="default" w:ascii="宋体" w:hAnsi="宋体" w:eastAsia="宋体" w:cs="宋体"/>
          <w:b/>
          <w:bCs/>
        </w:rPr>
        <w:t>3</w:t>
      </w:r>
      <w:r>
        <w:rPr>
          <w:rFonts w:hint="eastAsia" w:ascii="宋体" w:hAnsi="宋体" w:eastAsia="宋体" w:cs="宋体"/>
          <w:b/>
          <w:bCs/>
        </w:rPr>
        <w:t>分，共</w:t>
      </w:r>
      <w:r>
        <w:rPr>
          <w:rFonts w:hint="default" w:ascii="宋体" w:hAnsi="宋体" w:eastAsia="宋体" w:cs="宋体"/>
          <w:b/>
          <w:bCs/>
        </w:rPr>
        <w:t>1</w:t>
      </w:r>
      <w:r>
        <w:rPr>
          <w:rFonts w:hint="eastAsia" w:ascii="宋体" w:hAnsi="宋体" w:cs="宋体"/>
          <w:b/>
          <w:bCs/>
          <w:lang w:val="en-US" w:eastAsia="zh-CN"/>
        </w:rPr>
        <w:t>2</w:t>
      </w:r>
      <w:r>
        <w:rPr>
          <w:rFonts w:hint="eastAsia" w:ascii="宋体" w:hAnsi="宋体" w:eastAsia="宋体" w:cs="宋体"/>
          <w:b/>
          <w:bCs/>
        </w:rPr>
        <w:t>分。每题有不止一个选项符合题意。每题全选对者得</w:t>
      </w:r>
      <w:r>
        <w:rPr>
          <w:rFonts w:hint="default" w:ascii="宋体" w:hAnsi="宋体" w:eastAsia="宋体" w:cs="宋体"/>
          <w:b/>
          <w:bCs/>
        </w:rPr>
        <w:t>3</w:t>
      </w:r>
      <w:r>
        <w:rPr>
          <w:rFonts w:hint="eastAsia" w:ascii="宋体" w:hAnsi="宋体" w:eastAsia="宋体" w:cs="宋体"/>
          <w:b/>
          <w:bCs/>
        </w:rPr>
        <w:t>分，选对但不全的得</w:t>
      </w:r>
      <w:r>
        <w:rPr>
          <w:rFonts w:hint="default" w:ascii="宋体" w:hAnsi="宋体" w:eastAsia="宋体" w:cs="宋体"/>
          <w:b/>
          <w:bCs/>
        </w:rPr>
        <w:t>1</w:t>
      </w:r>
      <w:r>
        <w:rPr>
          <w:rFonts w:hint="eastAsia" w:ascii="宋体" w:hAnsi="宋体" w:eastAsia="宋体" w:cs="宋体"/>
          <w:b/>
          <w:bCs/>
        </w:rPr>
        <w:t>分，错选或不答的得</w:t>
      </w:r>
      <w:r>
        <w:rPr>
          <w:rFonts w:hint="default" w:ascii="宋体" w:hAnsi="宋体" w:eastAsia="宋体" w:cs="宋体"/>
          <w:b/>
          <w:bCs/>
        </w:rPr>
        <w:t>0</w:t>
      </w:r>
      <w:r>
        <w:rPr>
          <w:rFonts w:hint="eastAsia" w:ascii="宋体" w:hAnsi="宋体" w:eastAsia="宋体" w:cs="宋体"/>
          <w:b/>
          <w:bCs/>
        </w:rPr>
        <w:t>分。</w:t>
      </w:r>
    </w:p>
    <w:p w14:paraId="754AF710">
      <w:pPr>
        <w:spacing w:line="240" w:lineRule="auto"/>
        <w:jc w:val="left"/>
        <w:textAlignment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r>
        <w:rPr>
          <w:rFonts w:hint="eastAsia" w:asciiTheme="minorEastAsia" w:hAnsiTheme="minorEastAsia" w:eastAsiaTheme="minorEastAsia" w:cstheme="minorEastAsia"/>
          <w:color w:val="auto"/>
          <w:sz w:val="21"/>
          <w:szCs w:val="21"/>
          <w:lang w:val="en-US" w:eastAsia="zh-CN"/>
        </w:rPr>
        <w:t>5</w:t>
      </w:r>
      <w:r>
        <w:rPr>
          <w:rFonts w:hint="eastAsia" w:asciiTheme="minorEastAsia" w:hAnsiTheme="minorEastAsia" w:eastAsiaTheme="minorEastAsia" w:cstheme="minorEastAsia"/>
          <w:color w:val="auto"/>
          <w:sz w:val="21"/>
          <w:szCs w:val="21"/>
        </w:rPr>
        <w:t>.下列有关科学发展史的说法</w:t>
      </w:r>
      <w:r>
        <w:rPr>
          <w:rFonts w:hint="eastAsia" w:asciiTheme="minorEastAsia" w:hAnsiTheme="minorEastAsia" w:eastAsiaTheme="minorEastAsia" w:cstheme="minorEastAsia"/>
          <w:color w:val="auto"/>
          <w:sz w:val="21"/>
          <w:szCs w:val="21"/>
          <w:lang w:val="en-US" w:eastAsia="zh-CN"/>
        </w:rPr>
        <w:t>错误</w:t>
      </w:r>
      <w:r>
        <w:rPr>
          <w:rFonts w:hint="eastAsia" w:asciiTheme="minorEastAsia" w:hAnsiTheme="minorEastAsia" w:eastAsiaTheme="minorEastAsia" w:cstheme="minorEastAsia"/>
          <w:color w:val="auto"/>
          <w:sz w:val="21"/>
          <w:szCs w:val="21"/>
        </w:rPr>
        <w:t xml:space="preserve">的是（   </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 xml:space="preserve"> ）</w:t>
      </w:r>
    </w:p>
    <w:p w14:paraId="66025E93">
      <w:pPr>
        <w:spacing w:line="240" w:lineRule="auto"/>
        <w:ind w:firstLine="210" w:firstLineChars="100"/>
        <w:jc w:val="left"/>
        <w:textAlignment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A.希尔使用同位素标记法探究二氧化碳中的碳是如何转化为有机物中的碳</w:t>
      </w:r>
    </w:p>
    <w:p w14:paraId="431E050B">
      <w:pPr>
        <w:spacing w:line="240" w:lineRule="auto"/>
        <w:ind w:firstLine="210" w:firstLineChars="100"/>
        <w:jc w:val="left"/>
        <w:textAlignment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B.人鼠细胞的融合实验和基因在染色体上的定位实验均可采用荧光标记的方法</w:t>
      </w:r>
    </w:p>
    <w:p w14:paraId="3582285A">
      <w:pPr>
        <w:spacing w:line="240" w:lineRule="auto"/>
        <w:ind w:firstLine="210" w:firstLineChars="100"/>
        <w:jc w:val="left"/>
        <w:textAlignment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C.辛格和尼科尔森通过对细胞膜成分的分析，提出细胞膜的流动镶嵌模型</w:t>
      </w:r>
    </w:p>
    <w:p w14:paraId="5C53C4CE">
      <w:pPr>
        <w:spacing w:line="240" w:lineRule="auto"/>
        <w:ind w:firstLine="210" w:firstLineChars="100"/>
        <w:jc w:val="left"/>
        <w:textAlignment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D.沃森、克里克通过密度梯度离心法提出DNA半保留复制</w:t>
      </w:r>
    </w:p>
    <w:p w14:paraId="25233F5F">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lang w:val="en-US" w:eastAsia="zh-CN"/>
        </w:rPr>
        <w:t>6</w:t>
      </w:r>
      <w:r>
        <w:rPr>
          <w:rFonts w:hint="eastAsia" w:asciiTheme="minorEastAsia" w:hAnsiTheme="minorEastAsia" w:eastAsiaTheme="minorEastAsia" w:cstheme="minorEastAsia"/>
          <w:sz w:val="21"/>
          <w:szCs w:val="21"/>
        </w:rPr>
        <w:t>.帕金森综合征是一种神经退行性疾病，神经元中α-Synuclein蛋白聚积是主要致病因素。研究发现患者普遍存在溶酶体膜蛋白TMEM175变异，如下图所示。研究表明，帕金森综合征患者TMEM175蛋白的第41位氨基酸由天冬氨酸突变为丙氨酸。下列有关叙述错误的是</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 xml:space="preserve"> ）</w:t>
      </w:r>
    </w:p>
    <w:p w14:paraId="68FCB675">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3630930" cy="14458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lum bright="-24000" contrast="48000"/>
                    </a:blip>
                    <a:srcRect t="4824" r="2506" b="5882"/>
                    <a:stretch>
                      <a:fillRect/>
                    </a:stretch>
                  </pic:blipFill>
                  <pic:spPr>
                    <a:xfrm>
                      <a:off x="0" y="0"/>
                      <a:ext cx="3630930" cy="1445895"/>
                    </a:xfrm>
                    <a:prstGeom prst="rect">
                      <a:avLst/>
                    </a:prstGeom>
                    <a:noFill/>
                    <a:ln>
                      <a:noFill/>
                    </a:ln>
                  </pic:spPr>
                </pic:pic>
              </a:graphicData>
            </a:graphic>
          </wp:inline>
        </w:drawing>
      </w:r>
    </w:p>
    <w:p w14:paraId="3A54833B">
      <w:pPr>
        <w:spacing w:line="240" w:lineRule="auto"/>
        <w:ind w:firstLine="210" w:firstLineChars="100"/>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A.患者TMEM175基因可能发生了碱基对的缺失，神经元中发生的这种突变不会遗传给后代</w:t>
      </w:r>
    </w:p>
    <w:p w14:paraId="10A3366D">
      <w:pPr>
        <w:spacing w:line="240" w:lineRule="auto"/>
        <w:ind w:firstLine="210" w:firstLineChars="100"/>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B.突变的TMEM175基因合成mRNA的过程中需要引物和RNA聚合酶的参与</w:t>
      </w:r>
    </w:p>
    <w:p w14:paraId="25BB8BBF">
      <w:pPr>
        <w:spacing w:line="240" w:lineRule="auto"/>
        <w:ind w:firstLine="210" w:firstLine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C.患者溶酶体中的pH比正常人低，会导致神经元中α-Synuclein蛋白分解受阻</w:t>
      </w:r>
    </w:p>
    <w:p w14:paraId="28A13E9F">
      <w:pPr>
        <w:spacing w:line="240" w:lineRule="auto"/>
        <w:ind w:firstLine="210" w:firstLineChars="100"/>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D.该病说明基因通过控制代谢过程，进而间接控制生物的性状</w:t>
      </w:r>
    </w:p>
    <w:p w14:paraId="2F856F19">
      <w:pPr>
        <w:spacing w:line="240" w:lineRule="auto"/>
        <w:jc w:val="left"/>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1</w:t>
      </w:r>
      <w:r>
        <w:rPr>
          <w:rFonts w:hint="eastAsia" w:asciiTheme="minorEastAsia" w:hAnsiTheme="minorEastAsia" w:eastAsiaTheme="minorEastAsia" w:cstheme="minorEastAsia"/>
          <w:color w:val="000000"/>
          <w:sz w:val="21"/>
          <w:szCs w:val="21"/>
          <w:lang w:val="en-US" w:eastAsia="zh-CN"/>
        </w:rPr>
        <w:t>7</w:t>
      </w:r>
      <w:r>
        <w:rPr>
          <w:rFonts w:hint="eastAsia" w:asciiTheme="minorEastAsia" w:hAnsiTheme="minorEastAsia" w:eastAsiaTheme="minorEastAsia" w:cstheme="minorEastAsia"/>
          <w:color w:val="000000"/>
          <w:sz w:val="21"/>
          <w:szCs w:val="21"/>
        </w:rPr>
        <w:t>.人类共有5类免疫球蛋白，分别为IgG、IgM、IgA、IgD和IgE.其中IgG是血清中抗体</w:t>
      </w:r>
      <w:r>
        <w:rPr>
          <w:rFonts w:hint="eastAsia" w:asciiTheme="minorEastAsia" w:hAnsiTheme="minorEastAsia" w:eastAsiaTheme="minorEastAsia" w:cstheme="minorEastAsia"/>
          <w:color w:val="000000"/>
          <w:sz w:val="21"/>
          <w:szCs w:val="21"/>
        </w:rPr>
        <w:drawing>
          <wp:inline distT="0" distB="0" distL="114300" distR="114300">
            <wp:extent cx="133350" cy="177800"/>
            <wp:effectExtent l="0" t="0" r="6350" b="0"/>
            <wp:docPr id="265533" name="图片 26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33" name="图片 265533"/>
                    <pic:cNvPicPr>
                      <a:picLocks noChangeAspect="1"/>
                    </pic:cNvPicPr>
                  </pic:nvPicPr>
                  <pic:blipFill>
                    <a:blip r:embed="rId14"/>
                    <a:stretch>
                      <a:fillRect/>
                    </a:stretch>
                  </pic:blipFill>
                  <pic:spPr>
                    <a:xfrm>
                      <a:off x="0" y="0"/>
                      <a:ext cx="133350" cy="177800"/>
                    </a:xfrm>
                    <a:prstGeom prst="rect">
                      <a:avLst/>
                    </a:prstGeom>
                  </pic:spPr>
                </pic:pic>
              </a:graphicData>
            </a:graphic>
          </wp:inline>
        </w:drawing>
      </w:r>
      <w:r>
        <w:rPr>
          <w:rFonts w:hint="eastAsia" w:asciiTheme="minorEastAsia" w:hAnsiTheme="minorEastAsia" w:eastAsiaTheme="minorEastAsia" w:cstheme="minorEastAsia"/>
          <w:color w:val="000000"/>
          <w:sz w:val="21"/>
          <w:szCs w:val="21"/>
        </w:rPr>
        <w:t>主要类型，在淋巴和组织液中也有少量存在，具有与病原体结合或中和毒素的能力。过敏反应患者会产生IgE，该种抗体可识别外部蛋白质，与体内少数可以表达特定受体FccR1的细胞结合并相互作用，如肥大细胞，从而引起毛细血管壁通透性增强等症状。下列叙述</w:t>
      </w:r>
      <w:r>
        <w:rPr>
          <w:rFonts w:hint="eastAsia" w:asciiTheme="minorEastAsia" w:hAnsiTheme="minorEastAsia" w:eastAsiaTheme="minorEastAsia" w:cstheme="minorEastAsia"/>
          <w:color w:val="000000"/>
          <w:sz w:val="21"/>
          <w:szCs w:val="21"/>
          <w:lang w:val="en-US" w:eastAsia="zh-CN"/>
        </w:rPr>
        <w:t>正确</w:t>
      </w:r>
      <w:r>
        <w:rPr>
          <w:rFonts w:hint="eastAsia" w:asciiTheme="minorEastAsia" w:hAnsiTheme="minorEastAsia" w:eastAsiaTheme="minorEastAsia" w:cstheme="minorEastAsia"/>
          <w:color w:val="000000"/>
          <w:sz w:val="21"/>
          <w:szCs w:val="21"/>
        </w:rPr>
        <w:t xml:space="preserve">的是（   </w:t>
      </w:r>
      <w:r>
        <w:rPr>
          <w:rFonts w:hint="eastAsia" w:asciiTheme="minorEastAsia" w:hAnsiTheme="minorEastAsia" w:eastAsiaTheme="minorEastAsia" w:cstheme="minorEastAsia"/>
          <w:color w:val="000000"/>
          <w:sz w:val="21"/>
          <w:szCs w:val="21"/>
          <w:lang w:val="en-US" w:eastAsia="zh-CN"/>
        </w:rPr>
        <w:t xml:space="preserve">  </w:t>
      </w:r>
      <w:r>
        <w:rPr>
          <w:rFonts w:hint="eastAsia" w:asciiTheme="minorEastAsia" w:hAnsiTheme="minorEastAsia" w:eastAsiaTheme="minorEastAsia" w:cstheme="minorEastAsia"/>
          <w:color w:val="000000"/>
          <w:sz w:val="21"/>
          <w:szCs w:val="21"/>
        </w:rPr>
        <w:t xml:space="preserve"> ）</w:t>
      </w:r>
    </w:p>
    <w:p w14:paraId="70AAF0D4">
      <w:pPr>
        <w:tabs>
          <w:tab w:val="left" w:pos="4873"/>
        </w:tabs>
        <w:spacing w:line="240" w:lineRule="auto"/>
        <w:ind w:firstLine="210" w:firstLineChars="100"/>
        <w:jc w:val="left"/>
        <w:textAlignment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000000"/>
          <w:sz w:val="21"/>
          <w:szCs w:val="21"/>
        </w:rPr>
        <w:t>A.二次免疫时，记忆B细胞可产生更多的IgG</w:t>
      </w:r>
      <w:r>
        <w:rPr>
          <w:rFonts w:hint="eastAsia" w:asciiTheme="minorEastAsia" w:hAnsiTheme="minorEastAsia" w:eastAsiaTheme="minorEastAsia" w:cstheme="minorEastAsia"/>
          <w:color w:val="000000"/>
          <w:sz w:val="21"/>
          <w:szCs w:val="21"/>
        </w:rPr>
        <w:tab/>
      </w:r>
      <w:r>
        <w:rPr>
          <w:rFonts w:hint="eastAsia" w:asciiTheme="minorEastAsia" w:hAnsiTheme="minorEastAsia" w:eastAsiaTheme="minorEastAsia" w:cstheme="minorEastAsia"/>
          <w:color w:val="FF0000"/>
          <w:sz w:val="21"/>
          <w:szCs w:val="21"/>
        </w:rPr>
        <w:t>B.可通过IgG来检测HIV的感染</w:t>
      </w:r>
    </w:p>
    <w:p w14:paraId="67E848B8">
      <w:pPr>
        <w:tabs>
          <w:tab w:val="left" w:pos="4873"/>
        </w:tabs>
        <w:spacing w:line="240" w:lineRule="auto"/>
        <w:ind w:firstLine="210" w:firstLineChars="100"/>
        <w:jc w:val="left"/>
        <w:textAlignment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C.可利用IgE的测定来筛查过敏原</w:t>
      </w:r>
      <w:r>
        <w:rPr>
          <w:rFonts w:hint="eastAsia" w:asciiTheme="minorEastAsia" w:hAnsiTheme="minorEastAsia" w:eastAsiaTheme="minorEastAsia" w:cstheme="minorEastAsia"/>
          <w:color w:val="FF0000"/>
          <w:sz w:val="21"/>
          <w:szCs w:val="21"/>
        </w:rPr>
        <w:tab/>
      </w:r>
      <w:r>
        <w:rPr>
          <w:rFonts w:hint="eastAsia" w:asciiTheme="minorEastAsia" w:hAnsiTheme="minorEastAsia" w:eastAsiaTheme="minorEastAsia" w:cstheme="minorEastAsia"/>
          <w:color w:val="FF0000"/>
          <w:sz w:val="21"/>
          <w:szCs w:val="21"/>
        </w:rPr>
        <w:t>D.过敏反应会引起局部组织水肿</w:t>
      </w:r>
    </w:p>
    <w:p w14:paraId="7771A557">
      <w:pPr>
        <w:keepNext w:val="0"/>
        <w:keepLines w:val="0"/>
        <w:pageBreakBefore w:val="0"/>
        <w:widowControl w:val="0"/>
        <w:shd w:val="clear"/>
        <w:kinsoku/>
        <w:wordWrap/>
        <w:overflowPunct/>
        <w:topLinePunct w:val="0"/>
        <w:bidi w:val="0"/>
        <w:snapToGrid/>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lang w:val="en-US" w:eastAsia="zh-CN"/>
        </w:rPr>
        <w:t>8</w:t>
      </w:r>
      <w:r>
        <w:rPr>
          <w:rFonts w:hint="eastAsia" w:asciiTheme="minorEastAsia" w:hAnsiTheme="minorEastAsia" w:eastAsiaTheme="minorEastAsia" w:cstheme="minorEastAsia"/>
          <w:sz w:val="21"/>
          <w:szCs w:val="21"/>
        </w:rPr>
        <w:t>.植物生长调节剂在农业生产中广泛应用。下表中对应关系正确的是</w:t>
      </w:r>
      <w:r>
        <w:rPr>
          <w:rFonts w:hint="eastAsia" w:asciiTheme="minorEastAsia" w:hAnsiTheme="minorEastAsia" w:eastAsiaTheme="minorEastAsia" w:cstheme="minorEastAsia"/>
          <w:color w:val="000000"/>
          <w:sz w:val="21"/>
          <w:szCs w:val="21"/>
        </w:rPr>
        <w:t xml:space="preserve">（   </w:t>
      </w:r>
      <w:r>
        <w:rPr>
          <w:rFonts w:hint="eastAsia" w:asciiTheme="minorEastAsia" w:hAnsiTheme="minorEastAsia" w:eastAsiaTheme="minorEastAsia" w:cstheme="minorEastAsia"/>
          <w:color w:val="000000"/>
          <w:sz w:val="21"/>
          <w:szCs w:val="21"/>
          <w:lang w:val="en-US" w:eastAsia="zh-CN"/>
        </w:rPr>
        <w:t xml:space="preserve">  </w:t>
      </w:r>
      <w:r>
        <w:rPr>
          <w:rFonts w:hint="eastAsia" w:asciiTheme="minorEastAsia" w:hAnsiTheme="minorEastAsia" w:eastAsiaTheme="minorEastAsia" w:cstheme="minorEastAsia"/>
          <w:color w:val="000000"/>
          <w:sz w:val="21"/>
          <w:szCs w:val="21"/>
        </w:rPr>
        <w:t xml:space="preserve"> ）</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410"/>
        <w:gridCol w:w="1701"/>
        <w:gridCol w:w="2835"/>
      </w:tblGrid>
      <w:tr w14:paraId="499A8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703F2EA3">
            <w:pPr>
              <w:keepNext w:val="0"/>
              <w:keepLines w:val="0"/>
              <w:pageBreakBefore w:val="0"/>
              <w:widowControl w:val="0"/>
              <w:shd w:val="clear"/>
              <w:kinsoku/>
              <w:wordWrap/>
              <w:overflowPunct/>
              <w:topLinePunct w:val="0"/>
              <w:bidi w:val="0"/>
              <w:snapToGrid/>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2410" w:type="dxa"/>
            <w:vAlign w:val="center"/>
          </w:tcPr>
          <w:p w14:paraId="5F64F618">
            <w:pPr>
              <w:keepNext w:val="0"/>
              <w:keepLines w:val="0"/>
              <w:pageBreakBefore w:val="0"/>
              <w:widowControl w:val="0"/>
              <w:shd w:val="clear"/>
              <w:kinsoku/>
              <w:wordWrap/>
              <w:overflowPunct/>
              <w:topLinePunct w:val="0"/>
              <w:bidi w:val="0"/>
              <w:snapToGrid/>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植物生长调节剂种类</w:t>
            </w:r>
          </w:p>
        </w:tc>
        <w:tc>
          <w:tcPr>
            <w:tcW w:w="1701" w:type="dxa"/>
            <w:vAlign w:val="center"/>
          </w:tcPr>
          <w:p w14:paraId="6A685FD0">
            <w:pPr>
              <w:keepNext w:val="0"/>
              <w:keepLines w:val="0"/>
              <w:pageBreakBefore w:val="0"/>
              <w:widowControl w:val="0"/>
              <w:shd w:val="clear"/>
              <w:kinsoku/>
              <w:wordWrap/>
              <w:overflowPunct/>
              <w:topLinePunct w:val="0"/>
              <w:bidi w:val="0"/>
              <w:snapToGrid/>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相关生理作用</w:t>
            </w:r>
          </w:p>
        </w:tc>
        <w:tc>
          <w:tcPr>
            <w:tcW w:w="2835" w:type="dxa"/>
            <w:vAlign w:val="center"/>
          </w:tcPr>
          <w:p w14:paraId="28EB81A5">
            <w:pPr>
              <w:keepNext w:val="0"/>
              <w:keepLines w:val="0"/>
              <w:pageBreakBefore w:val="0"/>
              <w:widowControl w:val="0"/>
              <w:shd w:val="clear"/>
              <w:kinsoku/>
              <w:wordWrap/>
              <w:overflowPunct/>
              <w:topLinePunct w:val="0"/>
              <w:bidi w:val="0"/>
              <w:snapToGrid/>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农业生产中相关应用</w:t>
            </w:r>
          </w:p>
        </w:tc>
      </w:tr>
      <w:tr w14:paraId="0E6CB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02DCFFB4">
            <w:pPr>
              <w:keepNext w:val="0"/>
              <w:keepLines w:val="0"/>
              <w:pageBreakBefore w:val="0"/>
              <w:widowControl w:val="0"/>
              <w:shd w:val="clear"/>
              <w:kinsoku/>
              <w:wordWrap/>
              <w:overflowPunct/>
              <w:topLinePunct w:val="0"/>
              <w:bidi w:val="0"/>
              <w:snapToGrid/>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①</w:t>
            </w:r>
          </w:p>
        </w:tc>
        <w:tc>
          <w:tcPr>
            <w:tcW w:w="2410" w:type="dxa"/>
            <w:vAlign w:val="center"/>
          </w:tcPr>
          <w:p w14:paraId="6EE060B4">
            <w:pPr>
              <w:keepNext w:val="0"/>
              <w:keepLines w:val="0"/>
              <w:pageBreakBefore w:val="0"/>
              <w:widowControl w:val="0"/>
              <w:shd w:val="clear"/>
              <w:kinsoku/>
              <w:wordWrap/>
              <w:overflowPunct/>
              <w:topLinePunct w:val="0"/>
              <w:bidi w:val="0"/>
              <w:snapToGrid/>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赤霉素类拮抗剂</w:t>
            </w:r>
          </w:p>
        </w:tc>
        <w:tc>
          <w:tcPr>
            <w:tcW w:w="1701" w:type="dxa"/>
            <w:vAlign w:val="center"/>
          </w:tcPr>
          <w:p w14:paraId="37D4AE7D">
            <w:pPr>
              <w:keepNext w:val="0"/>
              <w:keepLines w:val="0"/>
              <w:pageBreakBefore w:val="0"/>
              <w:widowControl w:val="0"/>
              <w:shd w:val="clear"/>
              <w:kinsoku/>
              <w:wordWrap/>
              <w:overflowPunct/>
              <w:topLinePunct w:val="0"/>
              <w:bidi w:val="0"/>
              <w:snapToGrid/>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抑制细胞伸长</w:t>
            </w:r>
          </w:p>
        </w:tc>
        <w:tc>
          <w:tcPr>
            <w:tcW w:w="2835" w:type="dxa"/>
            <w:vAlign w:val="center"/>
          </w:tcPr>
          <w:p w14:paraId="688A582A">
            <w:pPr>
              <w:keepNext w:val="0"/>
              <w:keepLines w:val="0"/>
              <w:pageBreakBefore w:val="0"/>
              <w:widowControl w:val="0"/>
              <w:shd w:val="clear"/>
              <w:kinsoku/>
              <w:wordWrap/>
              <w:overflowPunct/>
              <w:topLinePunct w:val="0"/>
              <w:bidi w:val="0"/>
              <w:snapToGrid/>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控制水稻徒长、抗倒伏</w:t>
            </w:r>
          </w:p>
        </w:tc>
      </w:tr>
      <w:tr w14:paraId="66FD3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120164CA">
            <w:pPr>
              <w:keepNext w:val="0"/>
              <w:keepLines w:val="0"/>
              <w:pageBreakBefore w:val="0"/>
              <w:widowControl w:val="0"/>
              <w:shd w:val="clear"/>
              <w:kinsoku/>
              <w:wordWrap/>
              <w:overflowPunct/>
              <w:topLinePunct w:val="0"/>
              <w:bidi w:val="0"/>
              <w:snapToGrid/>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②</w:t>
            </w:r>
          </w:p>
        </w:tc>
        <w:tc>
          <w:tcPr>
            <w:tcW w:w="2410" w:type="dxa"/>
            <w:vAlign w:val="center"/>
          </w:tcPr>
          <w:p w14:paraId="3B5C0DAE">
            <w:pPr>
              <w:keepNext w:val="0"/>
              <w:keepLines w:val="0"/>
              <w:pageBreakBefore w:val="0"/>
              <w:widowControl w:val="0"/>
              <w:shd w:val="clear"/>
              <w:kinsoku/>
              <w:wordWrap/>
              <w:overflowPunct/>
              <w:topLinePunct w:val="0"/>
              <w:bidi w:val="0"/>
              <w:snapToGrid/>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细胞分裂素类调节剂</w:t>
            </w:r>
          </w:p>
        </w:tc>
        <w:tc>
          <w:tcPr>
            <w:tcW w:w="1701" w:type="dxa"/>
            <w:vAlign w:val="center"/>
          </w:tcPr>
          <w:p w14:paraId="6A6A95FB">
            <w:pPr>
              <w:keepNext w:val="0"/>
              <w:keepLines w:val="0"/>
              <w:pageBreakBefore w:val="0"/>
              <w:widowControl w:val="0"/>
              <w:shd w:val="clear"/>
              <w:kinsoku/>
              <w:wordWrap/>
              <w:overflowPunct/>
              <w:topLinePunct w:val="0"/>
              <w:bidi w:val="0"/>
              <w:snapToGrid/>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促进细胞分裂</w:t>
            </w:r>
          </w:p>
        </w:tc>
        <w:tc>
          <w:tcPr>
            <w:tcW w:w="2835" w:type="dxa"/>
            <w:vAlign w:val="center"/>
          </w:tcPr>
          <w:p w14:paraId="62ACD3EF">
            <w:pPr>
              <w:keepNext w:val="0"/>
              <w:keepLines w:val="0"/>
              <w:pageBreakBefore w:val="0"/>
              <w:widowControl w:val="0"/>
              <w:shd w:val="clear"/>
              <w:kinsoku/>
              <w:wordWrap/>
              <w:overflowPunct/>
              <w:topLinePunct w:val="0"/>
              <w:bidi w:val="0"/>
              <w:snapToGrid/>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促进西瓜果实膨大</w:t>
            </w:r>
          </w:p>
        </w:tc>
      </w:tr>
      <w:tr w14:paraId="1DFF6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1B2E6893">
            <w:pPr>
              <w:keepNext w:val="0"/>
              <w:keepLines w:val="0"/>
              <w:pageBreakBefore w:val="0"/>
              <w:widowControl w:val="0"/>
              <w:shd w:val="clear"/>
              <w:kinsoku/>
              <w:wordWrap/>
              <w:overflowPunct/>
              <w:topLinePunct w:val="0"/>
              <w:bidi w:val="0"/>
              <w:snapToGrid/>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③</w:t>
            </w:r>
          </w:p>
        </w:tc>
        <w:tc>
          <w:tcPr>
            <w:tcW w:w="2410" w:type="dxa"/>
            <w:vAlign w:val="center"/>
          </w:tcPr>
          <w:p w14:paraId="0C96488D">
            <w:pPr>
              <w:keepNext w:val="0"/>
              <w:keepLines w:val="0"/>
              <w:pageBreakBefore w:val="0"/>
              <w:widowControl w:val="0"/>
              <w:shd w:val="clear"/>
              <w:kinsoku/>
              <w:wordWrap/>
              <w:overflowPunct/>
              <w:topLinePunct w:val="0"/>
              <w:bidi w:val="0"/>
              <w:snapToGrid/>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脱落酸类调节剂</w:t>
            </w:r>
          </w:p>
        </w:tc>
        <w:tc>
          <w:tcPr>
            <w:tcW w:w="1701" w:type="dxa"/>
            <w:vAlign w:val="center"/>
          </w:tcPr>
          <w:p w14:paraId="0EB61233">
            <w:pPr>
              <w:keepNext w:val="0"/>
              <w:keepLines w:val="0"/>
              <w:pageBreakBefore w:val="0"/>
              <w:widowControl w:val="0"/>
              <w:shd w:val="clear"/>
              <w:kinsoku/>
              <w:wordWrap/>
              <w:overflowPunct/>
              <w:topLinePunct w:val="0"/>
              <w:bidi w:val="0"/>
              <w:snapToGrid/>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抑制细胞分裂</w:t>
            </w:r>
          </w:p>
        </w:tc>
        <w:tc>
          <w:tcPr>
            <w:tcW w:w="2835" w:type="dxa"/>
            <w:vAlign w:val="center"/>
          </w:tcPr>
          <w:p w14:paraId="794820EC">
            <w:pPr>
              <w:keepNext w:val="0"/>
              <w:keepLines w:val="0"/>
              <w:pageBreakBefore w:val="0"/>
              <w:widowControl w:val="0"/>
              <w:shd w:val="clear"/>
              <w:kinsoku/>
              <w:wordWrap/>
              <w:overflowPunct/>
              <w:topLinePunct w:val="0"/>
              <w:bidi w:val="0"/>
              <w:snapToGrid/>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抑制土豆储存期发芽</w:t>
            </w:r>
          </w:p>
        </w:tc>
      </w:tr>
      <w:tr w14:paraId="514D7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0E2904AB">
            <w:pPr>
              <w:keepNext w:val="0"/>
              <w:keepLines w:val="0"/>
              <w:pageBreakBefore w:val="0"/>
              <w:widowControl w:val="0"/>
              <w:shd w:val="clear"/>
              <w:kinsoku/>
              <w:wordWrap/>
              <w:overflowPunct/>
              <w:topLinePunct w:val="0"/>
              <w:bidi w:val="0"/>
              <w:snapToGrid/>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④</w:t>
            </w:r>
          </w:p>
        </w:tc>
        <w:tc>
          <w:tcPr>
            <w:tcW w:w="2410" w:type="dxa"/>
            <w:vAlign w:val="center"/>
          </w:tcPr>
          <w:p w14:paraId="6C817DED">
            <w:pPr>
              <w:keepNext w:val="0"/>
              <w:keepLines w:val="0"/>
              <w:pageBreakBefore w:val="0"/>
              <w:widowControl w:val="0"/>
              <w:shd w:val="clear"/>
              <w:kinsoku/>
              <w:wordWrap/>
              <w:overflowPunct/>
              <w:topLinePunct w:val="0"/>
              <w:bidi w:val="0"/>
              <w:snapToGrid/>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乙烯类调节剂</w:t>
            </w:r>
          </w:p>
        </w:tc>
        <w:tc>
          <w:tcPr>
            <w:tcW w:w="1701" w:type="dxa"/>
            <w:vAlign w:val="center"/>
          </w:tcPr>
          <w:p w14:paraId="13F4BB9E">
            <w:pPr>
              <w:keepNext w:val="0"/>
              <w:keepLines w:val="0"/>
              <w:pageBreakBefore w:val="0"/>
              <w:widowControl w:val="0"/>
              <w:shd w:val="clear"/>
              <w:kinsoku/>
              <w:wordWrap/>
              <w:overflowPunct/>
              <w:topLinePunct w:val="0"/>
              <w:bidi w:val="0"/>
              <w:snapToGrid/>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促进细胞呼吸</w:t>
            </w:r>
          </w:p>
        </w:tc>
        <w:tc>
          <w:tcPr>
            <w:tcW w:w="2835" w:type="dxa"/>
            <w:vAlign w:val="center"/>
          </w:tcPr>
          <w:p w14:paraId="74E6BDBE">
            <w:pPr>
              <w:keepNext w:val="0"/>
              <w:keepLines w:val="0"/>
              <w:pageBreakBefore w:val="0"/>
              <w:widowControl w:val="0"/>
              <w:shd w:val="clear"/>
              <w:kinsoku/>
              <w:wordWrap/>
              <w:overflowPunct/>
              <w:topLinePunct w:val="0"/>
              <w:bidi w:val="0"/>
              <w:snapToGrid/>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促进番茄果实发育和成熟</w:t>
            </w:r>
          </w:p>
        </w:tc>
      </w:tr>
    </w:tbl>
    <w:p w14:paraId="76BBD2D2">
      <w:pPr>
        <w:pStyle w:val="5"/>
        <w:keepNext w:val="0"/>
        <w:keepLines w:val="0"/>
        <w:pageBreakBefore w:val="0"/>
        <w:widowControl w:val="0"/>
        <w:shd w:val="clear"/>
        <w:kinsoku/>
        <w:wordWrap/>
        <w:overflowPunct/>
        <w:topLinePunct w:val="0"/>
        <w:bidi w:val="0"/>
        <w:snapToGrid/>
        <w:spacing w:before="0" w:beforeAutospacing="0" w:after="0" w:afterAutospacing="0" w:line="240" w:lineRule="auto"/>
        <w:ind w:firstLine="210" w:firstLineChars="100"/>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FF0000"/>
          <w:sz w:val="21"/>
          <w:szCs w:val="21"/>
        </w:rPr>
        <w:t xml:space="preserve">A．①               B．②               C．③ </w:t>
      </w:r>
      <w:r>
        <w:rPr>
          <w:rFonts w:hint="eastAsia" w:asciiTheme="minorEastAsia" w:hAnsiTheme="minorEastAsia" w:eastAsiaTheme="minorEastAsia" w:cstheme="minorEastAsia"/>
          <w:sz w:val="21"/>
          <w:szCs w:val="21"/>
        </w:rPr>
        <w:t xml:space="preserve">              D．④</w:t>
      </w:r>
    </w:p>
    <w:p w14:paraId="6BE1BAC2">
      <w:pPr>
        <w:keepNext w:val="0"/>
        <w:keepLines w:val="0"/>
        <w:pageBreakBefore w:val="0"/>
        <w:shd w:val="clear" w:color="auto"/>
        <w:kinsoku/>
        <w:wordWrap/>
        <w:overflowPunct/>
        <w:topLinePunct w:val="0"/>
        <w:autoSpaceDE/>
        <w:autoSpaceDN/>
        <w:bidi w:val="0"/>
        <w:spacing w:line="240" w:lineRule="auto"/>
        <w:jc w:val="left"/>
        <w:textAlignment w:val="center"/>
        <w:rPr>
          <w:rFonts w:hint="default" w:ascii="宋体" w:hAnsi="宋体" w:eastAsia="宋体" w:cs="宋体"/>
          <w:b/>
          <w:bCs/>
        </w:rPr>
      </w:pPr>
      <w:r>
        <w:rPr>
          <w:rFonts w:hint="default" w:ascii="宋体" w:hAnsi="宋体" w:eastAsia="宋体" w:cs="宋体"/>
          <w:b/>
          <w:bCs/>
        </w:rPr>
        <w:t>三、非选择题：本部分包括5题，共计</w:t>
      </w:r>
      <w:r>
        <w:rPr>
          <w:rFonts w:hint="eastAsia" w:ascii="宋体" w:hAnsi="宋体" w:eastAsia="宋体" w:cs="宋体"/>
          <w:b/>
          <w:bCs/>
          <w:lang w:val="en-US" w:eastAsia="zh-CN"/>
        </w:rPr>
        <w:t>60</w:t>
      </w:r>
      <w:r>
        <w:rPr>
          <w:rFonts w:hint="default" w:ascii="宋体" w:hAnsi="宋体" w:eastAsia="宋体" w:cs="宋体"/>
          <w:b/>
          <w:bCs/>
        </w:rPr>
        <w:t>分。</w:t>
      </w:r>
    </w:p>
    <w:p w14:paraId="66A8EBCD">
      <w:pPr>
        <w:keepNext w:val="0"/>
        <w:keepLines w:val="0"/>
        <w:pageBreakBefore w:val="0"/>
        <w:widowControl w:val="0"/>
        <w:shd w:val="clear"/>
        <w:kinsoku/>
        <w:wordWrap/>
        <w:overflowPunct/>
        <w:topLinePunct w:val="0"/>
        <w:bidi w:val="0"/>
        <w:snapToGrid/>
        <w:spacing w:line="252" w:lineRule="auto"/>
        <w:rPr>
          <w:rFonts w:hint="default" w:ascii="Times New Roman" w:hAnsi="Times New Roman" w:cs="Times New Roman"/>
          <w:szCs w:val="21"/>
        </w:rPr>
      </w:pPr>
      <w:r>
        <w:rPr>
          <w:rFonts w:hint="eastAsia" w:cs="Times New Roman"/>
          <w:lang w:val="en-US" w:eastAsia="zh-CN"/>
        </w:rPr>
        <w:t>19</w:t>
      </w:r>
      <w:r>
        <w:rPr>
          <w:rFonts w:hint="default" w:ascii="Times New Roman" w:hAnsi="Times New Roman" w:cs="Times New Roman"/>
        </w:rPr>
        <w:t>.（12分）</w:t>
      </w:r>
      <w:r>
        <w:rPr>
          <w:rFonts w:hint="default" w:ascii="Times New Roman" w:hAnsi="Times New Roman" w:cs="Times New Roman"/>
          <w:szCs w:val="21"/>
        </w:rPr>
        <w:t>番茄植株生长发育适宜的温度及光照分别为15～32℃、500～800μmol·m</w:t>
      </w:r>
      <w:r>
        <w:rPr>
          <w:rFonts w:hint="default" w:ascii="Times New Roman" w:hAnsi="Times New Roman" w:cs="Times New Roman"/>
          <w:szCs w:val="21"/>
          <w:vertAlign w:val="superscript"/>
        </w:rPr>
        <w:t>-2</w:t>
      </w:r>
      <w:r>
        <w:rPr>
          <w:rFonts w:hint="default" w:ascii="Times New Roman" w:hAnsi="Times New Roman" w:cs="Times New Roman"/>
          <w:szCs w:val="21"/>
        </w:rPr>
        <w:t>·s</w:t>
      </w:r>
      <w:r>
        <w:rPr>
          <w:rFonts w:hint="default" w:ascii="Times New Roman" w:hAnsi="Times New Roman" w:cs="Times New Roman"/>
          <w:szCs w:val="21"/>
          <w:vertAlign w:val="superscript"/>
        </w:rPr>
        <w:t>-1</w:t>
      </w:r>
      <w:r>
        <w:rPr>
          <w:rFonts w:hint="default" w:ascii="Times New Roman" w:hAnsi="Times New Roman" w:cs="Times New Roman"/>
          <w:szCs w:val="21"/>
        </w:rPr>
        <w:t>。我国北方日光温室夏季栽培生产过程中常遭遇35℃亚高温并伴有强光辐射的环境，会造成作物减产。请回答下列问题。</w:t>
      </w:r>
    </w:p>
    <w:p w14:paraId="1C415BFB">
      <w:pPr>
        <w:keepNext w:val="0"/>
        <w:keepLines w:val="0"/>
        <w:pageBreakBefore w:val="0"/>
        <w:widowControl w:val="0"/>
        <w:shd w:val="clear"/>
        <w:kinsoku/>
        <w:wordWrap/>
        <w:overflowPunct/>
        <w:topLinePunct w:val="0"/>
        <w:bidi w:val="0"/>
        <w:snapToGrid/>
        <w:spacing w:line="252" w:lineRule="auto"/>
        <w:rPr>
          <w:rFonts w:hint="default" w:ascii="Times New Roman" w:hAnsi="Times New Roman" w:cs="Times New Roman"/>
          <w:szCs w:val="21"/>
        </w:rPr>
      </w:pPr>
      <w:r>
        <w:rPr>
          <w:rFonts w:hint="default" w:ascii="Times New Roman" w:hAnsi="Times New Roman" w:cs="Times New Roman"/>
          <w:szCs w:val="21"/>
        </w:rPr>
        <w:t>（1）</w:t>
      </w:r>
      <w:r>
        <w:rPr>
          <w:rFonts w:hint="eastAsia" w:cs="Times New Roman"/>
          <w:szCs w:val="21"/>
          <w:lang w:val="en-US" w:eastAsia="zh-CN"/>
        </w:rPr>
        <w:t>图1</w:t>
      </w:r>
      <w:r>
        <w:rPr>
          <w:rFonts w:hint="default" w:ascii="Times New Roman" w:hAnsi="Times New Roman" w:cs="Times New Roman"/>
          <w:szCs w:val="21"/>
        </w:rPr>
        <w:t>为番茄叶绿体类囊体膜上发生的部分反应过程。</w:t>
      </w:r>
    </w:p>
    <w:p w14:paraId="4E8C49F6">
      <w:pPr>
        <w:keepNext w:val="0"/>
        <w:keepLines w:val="0"/>
        <w:pageBreakBefore w:val="0"/>
        <w:widowControl w:val="0"/>
        <w:shd w:val="clear"/>
        <w:kinsoku/>
        <w:wordWrap/>
        <w:overflowPunct/>
        <w:topLinePunct w:val="0"/>
        <w:bidi w:val="0"/>
        <w:snapToGrid/>
        <w:spacing w:line="252" w:lineRule="auto"/>
        <w:ind w:firstLine="420" w:firstLineChars="200"/>
        <w:rPr>
          <w:rFonts w:hint="default" w:ascii="Times New Roman" w:hAnsi="Times New Roman" w:cs="Times New Roman"/>
          <w:szCs w:val="21"/>
        </w:rPr>
      </w:pPr>
      <w:r>
        <w:drawing>
          <wp:anchor distT="0" distB="0" distL="114300" distR="114300" simplePos="0" relativeHeight="251665408" behindDoc="0" locked="0" layoutInCell="1" allowOverlap="1">
            <wp:simplePos x="0" y="0"/>
            <wp:positionH relativeFrom="column">
              <wp:posOffset>88900</wp:posOffset>
            </wp:positionH>
            <wp:positionV relativeFrom="paragraph">
              <wp:posOffset>34290</wp:posOffset>
            </wp:positionV>
            <wp:extent cx="5698490" cy="1621155"/>
            <wp:effectExtent l="0" t="0" r="3810" b="4445"/>
            <wp:wrapSquare wrapText="bothSides"/>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5">
                      <a:lum bright="-30000" contrast="48000"/>
                    </a:blip>
                    <a:stretch>
                      <a:fillRect/>
                    </a:stretch>
                  </pic:blipFill>
                  <pic:spPr>
                    <a:xfrm>
                      <a:off x="0" y="0"/>
                      <a:ext cx="5698490" cy="1621155"/>
                    </a:xfrm>
                    <a:prstGeom prst="rect">
                      <a:avLst/>
                    </a:prstGeom>
                    <a:noFill/>
                    <a:ln>
                      <a:noFill/>
                    </a:ln>
                  </pic:spPr>
                </pic:pic>
              </a:graphicData>
            </a:graphic>
          </wp:anchor>
        </w:drawing>
      </w:r>
      <w:r>
        <w:rPr>
          <w:rFonts w:hint="default" w:ascii="Times New Roman" w:hAnsi="Times New Roman" w:cs="Times New Roman"/>
          <w:szCs w:val="21"/>
        </w:rPr>
        <w:t>①图中PSⅡ和PSⅠ是由</w:t>
      </w:r>
      <w:r>
        <w:rPr>
          <w:rFonts w:hint="default" w:ascii="Times New Roman" w:hAnsi="Times New Roman" w:cs="Times New Roman"/>
          <w:szCs w:val="21"/>
          <w:u w:val="single"/>
        </w:rPr>
        <w:t xml:space="preserve">  </w:t>
      </w:r>
      <w:r>
        <w:rPr>
          <w:rFonts w:hint="eastAsia" w:cs="Times New Roman"/>
          <w:szCs w:val="21"/>
          <w:u w:val="single"/>
          <w:lang w:val="en-US" w:eastAsia="zh-CN"/>
        </w:rPr>
        <w:t xml:space="preserve">         </w:t>
      </w:r>
      <w:r>
        <w:rPr>
          <w:rFonts w:hint="default" w:ascii="Times New Roman" w:hAnsi="Times New Roman" w:cs="Times New Roman"/>
          <w:szCs w:val="21"/>
        </w:rPr>
        <w:t>和</w:t>
      </w:r>
      <w:r>
        <w:rPr>
          <w:rFonts w:hint="eastAsia" w:cs="Times New Roman"/>
          <w:szCs w:val="21"/>
          <w:lang w:val="en-US" w:eastAsia="zh-CN"/>
        </w:rPr>
        <w:t>光合色素</w:t>
      </w:r>
      <w:r>
        <w:rPr>
          <w:rFonts w:hint="default" w:ascii="Times New Roman" w:hAnsi="Times New Roman" w:cs="Times New Roman"/>
          <w:szCs w:val="21"/>
        </w:rPr>
        <w:t>组成的复合物，具有</w:t>
      </w:r>
      <w:r>
        <w:rPr>
          <w:rFonts w:hint="eastAsia" w:cs="Times New Roman"/>
          <w:szCs w:val="21"/>
          <w:u w:val="none"/>
          <w:lang w:val="en-US" w:eastAsia="zh-CN"/>
        </w:rPr>
        <w:t>吸收、传递、转化</w:t>
      </w:r>
      <w:r>
        <w:rPr>
          <w:rFonts w:hint="default" w:ascii="Times New Roman" w:hAnsi="Times New Roman" w:cs="Times New Roman"/>
          <w:szCs w:val="21"/>
        </w:rPr>
        <w:t>光能的作用。</w:t>
      </w:r>
      <w:r>
        <w:rPr>
          <w:rFonts w:ascii="宋体" w:hAnsi="宋体"/>
          <w:color w:val="000000"/>
        </w:rPr>
        <w:t>叶绿体含有的色素中不能利</w:t>
      </w:r>
      <w:r>
        <w:rPr>
          <w:rFonts w:eastAsia="Times New Roman" w:cs="Times New Roman"/>
          <w:color w:val="000000"/>
        </w:rPr>
        <w:t>640</w:t>
      </w:r>
      <w:r>
        <w:rPr>
          <w:rFonts w:ascii="宋体" w:hAnsi="宋体"/>
          <w:color w:val="000000"/>
        </w:rPr>
        <w:t>～</w:t>
      </w:r>
      <w:r>
        <w:rPr>
          <w:rFonts w:eastAsia="Times New Roman" w:cs="Times New Roman"/>
          <w:color w:val="000000"/>
        </w:rPr>
        <w:t>660nm</w:t>
      </w:r>
      <w:r>
        <w:rPr>
          <w:rFonts w:ascii="宋体" w:hAnsi="宋体"/>
          <w:color w:val="000000"/>
        </w:rPr>
        <w:t>波长光照的是</w:t>
      </w:r>
      <w:r>
        <w:rPr>
          <w:rFonts w:hint="default" w:ascii="Times New Roman" w:hAnsi="Times New Roman" w:cs="Times New Roman"/>
          <w:szCs w:val="21"/>
          <w:u w:val="single"/>
        </w:rPr>
        <w:t xml:space="preserve">  </w:t>
      </w:r>
      <w:r>
        <w:rPr>
          <w:rFonts w:hint="eastAsia" w:cs="Times New Roman"/>
          <w:szCs w:val="21"/>
          <w:u w:val="single"/>
          <w:lang w:val="en-US" w:eastAsia="zh-CN"/>
        </w:rPr>
        <w:t xml:space="preserve">             </w:t>
      </w:r>
      <w:r>
        <w:rPr>
          <w:rFonts w:ascii="宋体" w:hAnsi="宋体"/>
          <w:color w:val="000000"/>
        </w:rPr>
        <w:t>。</w:t>
      </w:r>
    </w:p>
    <w:p w14:paraId="7EA54721">
      <w:pPr>
        <w:keepNext w:val="0"/>
        <w:keepLines w:val="0"/>
        <w:pageBreakBefore w:val="0"/>
        <w:widowControl w:val="0"/>
        <w:shd w:val="clear"/>
        <w:kinsoku/>
        <w:wordWrap/>
        <w:overflowPunct/>
        <w:topLinePunct w:val="0"/>
        <w:bidi w:val="0"/>
        <w:snapToGrid/>
        <w:spacing w:line="252" w:lineRule="auto"/>
        <w:ind w:firstLine="420" w:firstLineChars="200"/>
        <w:rPr>
          <w:rFonts w:hint="default" w:ascii="Times New Roman" w:hAnsi="Times New Roman" w:cs="Times New Roman"/>
        </w:rPr>
      </w:pPr>
      <w:r>
        <w:rPr>
          <w:rFonts w:hint="default" w:ascii="Times New Roman" w:hAnsi="Times New Roman" w:cs="Times New Roman"/>
        </w:rPr>
        <w:t>②据图可知，右图过程最终实现光能转变为</w:t>
      </w:r>
      <w:r>
        <w:rPr>
          <w:rFonts w:hint="default" w:ascii="Times New Roman" w:hAnsi="Times New Roman" w:cs="Times New Roman"/>
          <w:szCs w:val="21"/>
          <w:u w:val="single"/>
        </w:rPr>
        <w:t xml:space="preserve">  </w:t>
      </w:r>
      <w:r>
        <w:rPr>
          <w:rFonts w:hint="eastAsia" w:cs="Times New Roman"/>
          <w:szCs w:val="21"/>
          <w:u w:val="single"/>
          <w:lang w:val="en-US" w:eastAsia="zh-CN"/>
        </w:rPr>
        <w:t xml:space="preserve">              </w:t>
      </w:r>
      <w:r>
        <w:rPr>
          <w:rFonts w:hint="default" w:ascii="Times New Roman" w:hAnsi="Times New Roman" w:cs="Times New Roman"/>
          <w:szCs w:val="21"/>
          <w:u w:val="single"/>
        </w:rPr>
        <w:t xml:space="preserve"> </w:t>
      </w:r>
      <w:r>
        <w:rPr>
          <w:rFonts w:hint="default" w:ascii="Times New Roman" w:hAnsi="Times New Roman" w:cs="Times New Roman"/>
        </w:rPr>
        <w:t>中的能量，其中促进ATP合成的直接动力是</w:t>
      </w:r>
      <w:r>
        <w:rPr>
          <w:rFonts w:hint="default" w:ascii="Times New Roman" w:hAnsi="Times New Roman" w:cs="Times New Roman"/>
          <w:szCs w:val="21"/>
          <w:u w:val="single"/>
        </w:rPr>
        <w:t xml:space="preserve">   </w:t>
      </w:r>
      <w:r>
        <w:rPr>
          <w:rFonts w:hint="eastAsia" w:cs="Times New Roman"/>
          <w:szCs w:val="21"/>
          <w:u w:val="single"/>
          <w:lang w:val="en-US" w:eastAsia="zh-CN"/>
        </w:rPr>
        <w:t xml:space="preserve">          </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14:paraId="3B24A313">
      <w:pPr>
        <w:spacing w:line="240" w:lineRule="auto"/>
        <w:jc w:val="left"/>
        <w:textAlignment w:val="center"/>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kern w:val="0"/>
          <w:szCs w:val="21"/>
        </w:rPr>
        <w:t>（</w:t>
      </w:r>
      <w:r>
        <w:rPr>
          <w:rFonts w:hint="eastAsia" w:asciiTheme="minorEastAsia" w:hAnsiTheme="minorEastAsia" w:eastAsiaTheme="minorEastAsia" w:cstheme="minorEastAsia"/>
          <w:kern w:val="0"/>
          <w:szCs w:val="21"/>
          <w:lang w:val="en-US" w:eastAsia="zh-CN"/>
        </w:rPr>
        <w:t>2</w:t>
      </w:r>
      <w:r>
        <w:rPr>
          <w:rFonts w:hint="eastAsia" w:asciiTheme="minorEastAsia" w:hAnsiTheme="minorEastAsia" w:eastAsiaTheme="minorEastAsia" w:cstheme="minorEastAsia"/>
          <w:kern w:val="0"/>
          <w:szCs w:val="21"/>
        </w:rPr>
        <w:t>）</w:t>
      </w:r>
      <w:r>
        <w:rPr>
          <w:rFonts w:hint="eastAsia" w:asciiTheme="minorEastAsia" w:hAnsiTheme="minorEastAsia" w:eastAsiaTheme="minorEastAsia" w:cstheme="minorEastAsia"/>
          <w:color w:val="000000"/>
        </w:rPr>
        <w:t>图</w:t>
      </w:r>
      <w:r>
        <w:rPr>
          <w:rFonts w:hint="eastAsia" w:asciiTheme="minorEastAsia" w:hAnsiTheme="minorEastAsia" w:eastAsiaTheme="minorEastAsia" w:cstheme="minorEastAsia"/>
          <w:color w:val="000000"/>
          <w:lang w:val="en-US" w:eastAsia="zh-CN"/>
        </w:rPr>
        <w:t>2</w:t>
      </w:r>
      <w:r>
        <w:rPr>
          <w:rFonts w:hint="eastAsia" w:asciiTheme="minorEastAsia" w:hAnsiTheme="minorEastAsia" w:eastAsiaTheme="minorEastAsia" w:cstheme="minorEastAsia"/>
          <w:color w:val="000000"/>
        </w:rPr>
        <w:t>表示</w:t>
      </w:r>
      <w:r>
        <w:rPr>
          <w:rFonts w:hint="eastAsia" w:asciiTheme="minorEastAsia" w:hAnsiTheme="minorEastAsia" w:eastAsiaTheme="minorEastAsia" w:cstheme="minorEastAsia"/>
          <w:color w:val="000000"/>
          <w:lang w:val="en-US" w:eastAsia="zh-CN"/>
        </w:rPr>
        <w:t>番茄</w:t>
      </w:r>
      <w:r>
        <w:rPr>
          <w:rFonts w:hint="eastAsia" w:asciiTheme="minorEastAsia" w:hAnsiTheme="minorEastAsia" w:eastAsiaTheme="minorEastAsia" w:cstheme="minorEastAsia"/>
          <w:color w:val="000000"/>
        </w:rPr>
        <w:t>幼苗叶肉细胞中光合作用和有氧呼吸的部分过程，其中C3和C5在不同代谢过程中可以表示不同的化合物；图</w:t>
      </w:r>
      <w:r>
        <w:rPr>
          <w:rFonts w:hint="eastAsia" w:asciiTheme="minorEastAsia" w:hAnsiTheme="minorEastAsia" w:eastAsiaTheme="minorEastAsia" w:cstheme="minorEastAsia"/>
          <w:color w:val="000000"/>
          <w:lang w:val="en-US" w:eastAsia="zh-CN"/>
        </w:rPr>
        <w:t>3</w:t>
      </w:r>
      <w:r>
        <w:rPr>
          <w:rFonts w:hint="eastAsia" w:asciiTheme="minorEastAsia" w:hAnsiTheme="minorEastAsia" w:eastAsiaTheme="minorEastAsia" w:cstheme="minorEastAsia"/>
          <w:color w:val="000000"/>
        </w:rPr>
        <w:t>为该植物光合作用速率、呼吸作用速率随温度变化的曲线图。回答下列问题：</w:t>
      </w:r>
    </w:p>
    <w:p w14:paraId="01900095">
      <w:pPr>
        <w:spacing w:line="240" w:lineRule="auto"/>
        <w:rPr>
          <w:rFonts w:hint="eastAsia" w:asciiTheme="minorEastAsia" w:hAnsiTheme="minorEastAsia" w:eastAsiaTheme="minorEastAsia" w:cstheme="minorEastAsia"/>
          <w:b w:val="0"/>
          <w:color w:val="auto"/>
          <w:sz w:val="21"/>
          <w:u w:val="none"/>
        </w:rPr>
      </w:pPr>
      <w:r>
        <w:rPr>
          <w:rFonts w:hint="eastAsia" w:asciiTheme="minorEastAsia" w:hAnsiTheme="minorEastAsia" w:eastAsiaTheme="minorEastAsia" w:cstheme="minorEastAsia"/>
          <w:kern w:val="0"/>
          <w:szCs w:val="21"/>
        </w:rPr>
        <w:t>①</w:t>
      </w:r>
      <w:r>
        <w:rPr>
          <w:rFonts w:hint="eastAsia" w:asciiTheme="minorEastAsia" w:hAnsiTheme="minorEastAsia" w:eastAsiaTheme="minorEastAsia" w:cstheme="minorEastAsia"/>
          <w:kern w:val="0"/>
          <w:szCs w:val="21"/>
          <w:lang w:val="en-US" w:eastAsia="zh-CN"/>
        </w:rPr>
        <w:t>图3中</w:t>
      </w:r>
      <w:r>
        <w:rPr>
          <w:rFonts w:hint="eastAsia" w:asciiTheme="minorEastAsia" w:hAnsiTheme="minorEastAsia" w:eastAsiaTheme="minorEastAsia" w:cstheme="minorEastAsia"/>
          <w:color w:val="000000"/>
        </w:rPr>
        <w:t>通过③过程产生的CO</w:t>
      </w:r>
      <w:r>
        <w:rPr>
          <w:rFonts w:hint="eastAsia" w:asciiTheme="minorEastAsia" w:hAnsiTheme="minorEastAsia" w:eastAsiaTheme="minorEastAsia" w:cstheme="minorEastAsia"/>
          <w:color w:val="000000"/>
          <w:vertAlign w:val="subscript"/>
        </w:rPr>
        <w:t>2</w:t>
      </w:r>
      <w:r>
        <w:rPr>
          <w:rFonts w:hint="eastAsia" w:asciiTheme="minorEastAsia" w:hAnsiTheme="minorEastAsia" w:eastAsiaTheme="minorEastAsia" w:cstheme="minorEastAsia"/>
          <w:color w:val="000000"/>
        </w:rPr>
        <w:t>中，O元素的来源是_________________。</w:t>
      </w:r>
    </w:p>
    <w:p w14:paraId="3B11B4A6">
      <w:pPr>
        <w:spacing w:line="240" w:lineRule="auto"/>
        <w:jc w:val="left"/>
        <w:textAlignment w:val="center"/>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kern w:val="0"/>
          <w:szCs w:val="21"/>
        </w:rPr>
        <w:t>②</w:t>
      </w:r>
      <w:r>
        <w:rPr>
          <w:rFonts w:hint="eastAsia" w:asciiTheme="minorEastAsia" w:hAnsiTheme="minorEastAsia" w:eastAsiaTheme="minorEastAsia" w:cstheme="minorEastAsia"/>
          <w:color w:val="000000"/>
        </w:rPr>
        <w:t>图</w:t>
      </w:r>
      <w:r>
        <w:rPr>
          <w:rFonts w:hint="eastAsia" w:asciiTheme="minorEastAsia" w:hAnsiTheme="minorEastAsia" w:eastAsiaTheme="minorEastAsia" w:cstheme="minorEastAsia"/>
          <w:color w:val="000000"/>
          <w:lang w:val="en-US" w:eastAsia="zh-CN"/>
        </w:rPr>
        <w:t>4</w:t>
      </w:r>
      <w:r>
        <w:rPr>
          <w:rFonts w:hint="eastAsia" w:asciiTheme="minorEastAsia" w:hAnsiTheme="minorEastAsia" w:eastAsiaTheme="minorEastAsia" w:cstheme="minorEastAsia"/>
          <w:color w:val="000000"/>
        </w:rPr>
        <w:t>中的实线表示的是____(填“实际光合作用速率”或“净光合作用速率”)。图中____点光合作用制造的有机物等于呼吸作用消耗的有机物，CD段实际光合作用速率_________(填“不变”“降低”或“增大”)。</w:t>
      </w:r>
    </w:p>
    <w:p w14:paraId="764BFE88">
      <w:pPr>
        <w:keepNext w:val="0"/>
        <w:keepLines w:val="0"/>
        <w:pageBreakBefore w:val="0"/>
        <w:widowControl w:val="0"/>
        <w:shd w:val="clear"/>
        <w:kinsoku/>
        <w:wordWrap/>
        <w:overflowPunct/>
        <w:topLinePunct w:val="0"/>
        <w:bidi w:val="0"/>
        <w:snapToGrid/>
        <w:spacing w:line="252" w:lineRule="auto"/>
        <w:rPr>
          <w:rFonts w:hint="default" w:ascii="Times New Roman" w:hAnsi="Times New Roman" w:cs="Times New Roman"/>
        </w:rPr>
      </w:pPr>
      <w:r>
        <w:rPr>
          <w:rFonts w:hint="default" w:ascii="Times New Roman" w:hAnsi="Times New Roman" w:cs="Times New Roman"/>
        </w:rPr>
        <w:t>（</w:t>
      </w:r>
      <w:r>
        <w:rPr>
          <w:rFonts w:hint="eastAsia" w:cs="Times New Roman"/>
          <w:lang w:val="en-US" w:eastAsia="zh-CN"/>
        </w:rPr>
        <w:t>3</w:t>
      </w:r>
      <w:r>
        <w:rPr>
          <w:rFonts w:hint="default" w:ascii="Times New Roman" w:hAnsi="Times New Roman" w:cs="Times New Roman"/>
        </w:rPr>
        <w:t>）为研究亚高温高光对番茄光合作用的影响，研究者将番茄植株在不同培养环境下培养5天后测定相关指标如下表。</w:t>
      </w:r>
    </w:p>
    <w:p w14:paraId="2FBD5D66">
      <w:pPr>
        <w:keepNext w:val="0"/>
        <w:keepLines w:val="0"/>
        <w:pageBreakBefore w:val="0"/>
        <w:widowControl w:val="0"/>
        <w:shd w:val="clear"/>
        <w:kinsoku/>
        <w:wordWrap/>
        <w:overflowPunct/>
        <w:topLinePunct w:val="0"/>
        <w:bidi w:val="0"/>
        <w:snapToGrid/>
        <w:spacing w:line="252"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982210" cy="773430"/>
            <wp:effectExtent l="0" t="0" r="8890" b="127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6"/>
                    <a:stretch>
                      <a:fillRect/>
                    </a:stretch>
                  </pic:blipFill>
                  <pic:spPr>
                    <a:xfrm>
                      <a:off x="0" y="0"/>
                      <a:ext cx="4982210" cy="773430"/>
                    </a:xfrm>
                    <a:prstGeom prst="rect">
                      <a:avLst/>
                    </a:prstGeom>
                    <a:noFill/>
                    <a:ln>
                      <a:noFill/>
                    </a:ln>
                  </pic:spPr>
                </pic:pic>
              </a:graphicData>
            </a:graphic>
          </wp:inline>
        </w:drawing>
      </w:r>
    </w:p>
    <w:p w14:paraId="725E2E64">
      <w:pPr>
        <w:keepNext w:val="0"/>
        <w:keepLines w:val="0"/>
        <w:pageBreakBefore w:val="0"/>
        <w:widowControl w:val="0"/>
        <w:shd w:val="clear"/>
        <w:kinsoku/>
        <w:wordWrap/>
        <w:overflowPunct/>
        <w:topLinePunct w:val="0"/>
        <w:autoSpaceDE w:val="0"/>
        <w:autoSpaceDN w:val="0"/>
        <w:bidi w:val="0"/>
        <w:adjustRightInd w:val="0"/>
        <w:snapToGrid/>
        <w:spacing w:line="252" w:lineRule="auto"/>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①从表中数据可知，亚高温高光条件下净光合速率的下降并不是气孔因素引起的，理由是</w:t>
      </w:r>
    </w:p>
    <w:p w14:paraId="7DDDEBDD">
      <w:pPr>
        <w:keepNext w:val="0"/>
        <w:keepLines w:val="0"/>
        <w:pageBreakBefore w:val="0"/>
        <w:widowControl w:val="0"/>
        <w:shd w:val="clear"/>
        <w:kinsoku/>
        <w:wordWrap/>
        <w:overflowPunct/>
        <w:topLinePunct w:val="0"/>
        <w:autoSpaceDE w:val="0"/>
        <w:autoSpaceDN w:val="0"/>
        <w:bidi w:val="0"/>
        <w:adjustRightInd w:val="0"/>
        <w:snapToGrid/>
        <w:spacing w:line="252" w:lineRule="auto"/>
        <w:ind w:firstLine="420" w:firstLineChars="200"/>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kern w:val="0"/>
          <w:szCs w:val="21"/>
        </w:rPr>
        <w:t>。</w:t>
      </w:r>
    </w:p>
    <w:p w14:paraId="65745874">
      <w:pPr>
        <w:keepNext w:val="0"/>
        <w:keepLines w:val="0"/>
        <w:pageBreakBefore w:val="0"/>
        <w:widowControl w:val="0"/>
        <w:shd w:val="clear"/>
        <w:kinsoku/>
        <w:wordWrap/>
        <w:overflowPunct/>
        <w:topLinePunct w:val="0"/>
        <w:autoSpaceDE w:val="0"/>
        <w:autoSpaceDN w:val="0"/>
        <w:bidi w:val="0"/>
        <w:adjustRightInd w:val="0"/>
        <w:snapToGrid/>
        <w:spacing w:line="252" w:lineRule="auto"/>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②Rubisco是催化暗反应阶段中</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rPr>
        <w:t>（过程）</w:t>
      </w:r>
      <w:r>
        <w:rPr>
          <w:rFonts w:hint="eastAsia" w:asciiTheme="minorEastAsia" w:hAnsiTheme="minorEastAsia" w:eastAsiaTheme="minorEastAsia" w:cstheme="minorEastAsia"/>
          <w:kern w:val="0"/>
          <w:szCs w:val="21"/>
        </w:rPr>
        <w:t>的关键酶，亚高温高光条件下该酶活性的下降导致暗反应速率下降，光反应产物NADPH和ATP在细胞中的含量</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kern w:val="0"/>
          <w:szCs w:val="21"/>
        </w:rPr>
        <w:t>，进而抑制光反应。</w:t>
      </w:r>
    </w:p>
    <w:p w14:paraId="5C19022B">
      <w:pPr>
        <w:keepNext w:val="0"/>
        <w:keepLines w:val="0"/>
        <w:pageBreakBefore w:val="0"/>
        <w:widowControl w:val="0"/>
        <w:shd w:val="clear"/>
        <w:kinsoku/>
        <w:wordWrap/>
        <w:overflowPunct/>
        <w:topLinePunct w:val="0"/>
        <w:autoSpaceDE w:val="0"/>
        <w:autoSpaceDN w:val="0"/>
        <w:bidi w:val="0"/>
        <w:adjustRightInd w:val="0"/>
        <w:snapToGrid/>
        <w:spacing w:line="252" w:lineRule="auto"/>
        <w:jc w:val="left"/>
        <w:rPr>
          <w:rFonts w:hint="eastAsia" w:asciiTheme="minorEastAsia" w:hAnsiTheme="minorEastAsia" w:eastAsiaTheme="minorEastAsia" w:cstheme="minorEastAsia"/>
          <w:kern w:val="0"/>
          <w:szCs w:val="21"/>
          <w:u w:val="none"/>
          <w:lang w:eastAsia="zh-CN"/>
        </w:rPr>
      </w:pPr>
      <w:r>
        <w:rPr>
          <w:rFonts w:hint="eastAsia" w:asciiTheme="minorEastAsia" w:hAnsiTheme="minorEastAsia" w:eastAsiaTheme="minorEastAsia" w:cstheme="minorEastAsia"/>
          <w:kern w:val="0"/>
          <w:szCs w:val="21"/>
        </w:rPr>
        <w:t>③</w:t>
      </w:r>
      <w:r>
        <w:rPr>
          <w:rFonts w:hint="eastAsia" w:asciiTheme="minorEastAsia" w:hAnsiTheme="minorEastAsia" w:eastAsiaTheme="minorEastAsia" w:cstheme="minorEastAsia"/>
          <w:color w:val="auto"/>
        </w:rPr>
        <w:t>从能量代谢角度看，光呼吸和有氧呼吸最大区别是</w:t>
      </w:r>
      <w:r>
        <w:rPr>
          <w:rFonts w:hint="eastAsia" w:asciiTheme="minorEastAsia" w:hAnsiTheme="minorEastAsia" w:eastAsiaTheme="minorEastAsia" w:cstheme="minorEastAsia"/>
          <w:b w:val="0"/>
          <w:color w:val="auto"/>
          <w:sz w:val="21"/>
          <w:u w:val="single"/>
        </w:rPr>
        <w:t xml:space="preserve">                              </w:t>
      </w:r>
      <w:r>
        <w:rPr>
          <w:rFonts w:hint="eastAsia" w:asciiTheme="minorEastAsia" w:hAnsiTheme="minorEastAsia" w:eastAsiaTheme="minorEastAsia" w:cstheme="minorEastAsia"/>
          <w:b w:val="0"/>
          <w:color w:val="auto"/>
          <w:sz w:val="21"/>
          <w:u w:val="none"/>
          <w:lang w:eastAsia="zh-CN"/>
        </w:rPr>
        <w:t>。</w:t>
      </w:r>
    </w:p>
    <w:p w14:paraId="04432753">
      <w:pPr>
        <w:rPr>
          <w:rFonts w:ascii="Times New Roman" w:hAnsi="Times New Roman" w:eastAsia="Times New Roman" w:cs="Times New Roman"/>
          <w:b w:val="0"/>
          <w:color w:val="auto"/>
          <w:sz w:val="21"/>
          <w:u w:val="none"/>
        </w:rPr>
      </w:pPr>
    </w:p>
    <w:p w14:paraId="7868590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663360" behindDoc="0" locked="0" layoutInCell="1" allowOverlap="1">
            <wp:simplePos x="0" y="0"/>
            <wp:positionH relativeFrom="column">
              <wp:posOffset>592455</wp:posOffset>
            </wp:positionH>
            <wp:positionV relativeFrom="paragraph">
              <wp:posOffset>875665</wp:posOffset>
            </wp:positionV>
            <wp:extent cx="4413885" cy="1989455"/>
            <wp:effectExtent l="0" t="0" r="5715" b="4445"/>
            <wp:wrapSquare wrapText="bothSides"/>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17">
                      <a:lum bright="-18000" contrast="24000"/>
                    </a:blip>
                    <a:stretch>
                      <a:fillRect/>
                    </a:stretch>
                  </pic:blipFill>
                  <pic:spPr>
                    <a:xfrm>
                      <a:off x="0" y="0"/>
                      <a:ext cx="4413885" cy="1989455"/>
                    </a:xfrm>
                    <a:prstGeom prst="rect">
                      <a:avLst/>
                    </a:prstGeom>
                    <a:noFill/>
                    <a:ln w="9525">
                      <a:noFill/>
                    </a:ln>
                  </pic:spPr>
                </pic:pic>
              </a:graphicData>
            </a:graphic>
          </wp:anchor>
        </w:drawing>
      </w:r>
      <w:r>
        <w:rPr>
          <w:rFonts w:hint="eastAsia" w:asciiTheme="minorEastAsia" w:hAnsiTheme="minorEastAsia" w:eastAsiaTheme="minorEastAsia" w:cstheme="minorEastAsia"/>
          <w:sz w:val="21"/>
          <w:szCs w:val="21"/>
        </w:rPr>
        <w:t>20．（12分）成熟脂肪细胞有褐色脂肪细胞（BAT）、白色脂肪细胞（WAT）之分。研究发现，BAT细胞脂滴小而多，线粒体数目多，专门用于分解脂肪以满足机体对热量的需求；WAT细胞脂滴大、线粒体少，用于脂肪的存储需求。下图1是BAT细胞产热机理示意图，图2是细胞外脂肪酸增多时WAT细胞代谢调节示意图。请回答：</w:t>
      </w:r>
    </w:p>
    <w:p w14:paraId="427211C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sz w:val="21"/>
          <w:szCs w:val="21"/>
        </w:rPr>
      </w:pPr>
    </w:p>
    <w:p w14:paraId="0A8832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rPr>
      </w:pPr>
    </w:p>
    <w:p w14:paraId="79D288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rPr>
      </w:pPr>
    </w:p>
    <w:p w14:paraId="7C44DD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rPr>
      </w:pPr>
    </w:p>
    <w:p w14:paraId="34D26A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rPr>
      </w:pPr>
    </w:p>
    <w:p w14:paraId="3A0C0F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rPr>
      </w:pPr>
    </w:p>
    <w:p w14:paraId="2139C6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rPr>
      </w:pPr>
    </w:p>
    <w:p w14:paraId="105028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rPr>
      </w:pPr>
    </w:p>
    <w:p w14:paraId="54BA31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rPr>
      </w:pPr>
    </w:p>
    <w:p w14:paraId="6CD8C3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rPr>
      </w:pPr>
    </w:p>
    <w:p w14:paraId="20F5A8DB">
      <w:pPr>
        <w:pStyle w:val="2"/>
        <w:rPr>
          <w:rFonts w:hint="eastAsia"/>
        </w:rPr>
      </w:pPr>
    </w:p>
    <w:p w14:paraId="58E0BA9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（1）交感神经是一类支配</w:t>
      </w:r>
      <w:r>
        <w:rPr>
          <w:rFonts w:hint="eastAsia" w:asciiTheme="minorEastAsia" w:hAnsiTheme="minorEastAsia" w:eastAsiaTheme="minorEastAsia" w:cstheme="minorEastAsia"/>
          <w:sz w:val="21"/>
          <w:szCs w:val="21"/>
          <w:u w:val="single"/>
          <w:lang w:val="en-US" w:eastAsia="zh-CN"/>
        </w:rPr>
        <w:tab/>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 w:val="21"/>
          <w:szCs w:val="21"/>
          <w:u w:val="single"/>
          <w:lang w:val="en-US" w:eastAsia="zh-CN"/>
        </w:rPr>
        <w:tab/>
      </w:r>
      <w:r>
        <w:rPr>
          <w:rFonts w:hint="eastAsia" w:asciiTheme="minorEastAsia" w:hAnsiTheme="minorEastAsia" w:eastAsiaTheme="minorEastAsia" w:cstheme="minorEastAsia"/>
          <w:sz w:val="21"/>
          <w:szCs w:val="21"/>
        </w:rPr>
        <w:t>的传出神经，持续的寒冷刺激使下丘脑发出的交感神经末梢分泌</w:t>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 w:val="21"/>
          <w:szCs w:val="21"/>
        </w:rPr>
        <w:t>，激活BAT细胞，诱导位于线粒体内膜上的蛋白UCP-1的合成。蛋白UCP-1能介导H</w:t>
      </w:r>
      <w:r>
        <w:rPr>
          <w:rFonts w:hint="eastAsia" w:asciiTheme="minorEastAsia" w:hAnsiTheme="minorEastAsia" w:eastAsiaTheme="minorEastAsia" w:cstheme="minorEastAsia"/>
          <w:sz w:val="21"/>
          <w:szCs w:val="21"/>
          <w:vertAlign w:val="superscript"/>
        </w:rPr>
        <w:t>＋</w:t>
      </w:r>
      <w:r>
        <w:rPr>
          <w:rFonts w:hint="eastAsia" w:asciiTheme="minorEastAsia" w:hAnsiTheme="minorEastAsia" w:eastAsiaTheme="minorEastAsia" w:cstheme="minorEastAsia"/>
          <w:sz w:val="21"/>
          <w:szCs w:val="21"/>
        </w:rPr>
        <w:t>内流至线粒体基质，将电化学势能转化为</w:t>
      </w:r>
      <w:r>
        <w:rPr>
          <w:rFonts w:hint="eastAsia" w:asciiTheme="minorEastAsia" w:hAnsiTheme="minorEastAsia" w:eastAsiaTheme="minorEastAsia" w:cstheme="minorEastAsia"/>
          <w:sz w:val="21"/>
          <w:szCs w:val="21"/>
          <w:u w:val="single"/>
          <w:lang w:val="en-US" w:eastAsia="zh-CN"/>
        </w:rPr>
        <w:tab/>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 w:val="21"/>
          <w:szCs w:val="21"/>
          <w:u w:val="single"/>
          <w:lang w:val="en-US" w:eastAsia="zh-CN"/>
        </w:rPr>
        <w:tab/>
      </w:r>
      <w:r>
        <w:rPr>
          <w:rFonts w:hint="eastAsia" w:asciiTheme="minorEastAsia" w:hAnsiTheme="minorEastAsia" w:eastAsiaTheme="minorEastAsia" w:cstheme="minorEastAsia"/>
          <w:sz w:val="21"/>
          <w:szCs w:val="21"/>
        </w:rPr>
        <w:t>，此时线粒体中合成的ATP数量</w:t>
      </w:r>
      <w:r>
        <w:rPr>
          <w:rFonts w:hint="eastAsia" w:asciiTheme="minorEastAsia" w:hAnsiTheme="minorEastAsia" w:eastAsiaTheme="minorEastAsia" w:cstheme="minorEastAsia"/>
          <w:sz w:val="21"/>
          <w:szCs w:val="21"/>
          <w:u w:val="single"/>
          <w:lang w:val="en-US" w:eastAsia="zh-CN"/>
        </w:rPr>
        <w:tab/>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 w:val="21"/>
          <w:szCs w:val="21"/>
          <w:u w:val="single"/>
          <w:lang w:val="en-US" w:eastAsia="zh-CN"/>
        </w:rPr>
        <w:tab/>
      </w:r>
      <w:r>
        <w:rPr>
          <w:rFonts w:hint="eastAsia" w:asciiTheme="minorEastAsia" w:hAnsiTheme="minorEastAsia" w:eastAsiaTheme="minorEastAsia" w:cstheme="minorEastAsia"/>
          <w:sz w:val="21"/>
          <w:szCs w:val="21"/>
        </w:rPr>
        <w:t>（增加</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减少</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基本不变）。</w:t>
      </w:r>
    </w:p>
    <w:p w14:paraId="55F2269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（2）下丘脑通过</w:t>
      </w:r>
      <w:r>
        <w:rPr>
          <w:rFonts w:hint="eastAsia" w:asciiTheme="minorEastAsia" w:hAnsiTheme="minorEastAsia" w:eastAsiaTheme="minorEastAsia" w:cstheme="minorEastAsia"/>
          <w:sz w:val="21"/>
          <w:szCs w:val="21"/>
          <w:u w:val="single"/>
          <w:lang w:val="en-US" w:eastAsia="zh-CN"/>
        </w:rPr>
        <w:tab/>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 w:val="21"/>
          <w:szCs w:val="21"/>
          <w:u w:val="single"/>
          <w:lang w:val="en-US" w:eastAsia="zh-CN"/>
        </w:rPr>
        <w:tab/>
      </w:r>
      <w:r>
        <w:rPr>
          <w:rFonts w:hint="eastAsia" w:asciiTheme="minorEastAsia" w:hAnsiTheme="minorEastAsia" w:eastAsiaTheme="minorEastAsia" w:cstheme="minorEastAsia"/>
          <w:sz w:val="21"/>
          <w:szCs w:val="21"/>
        </w:rPr>
        <w:t>调节机制调节甲状腺激素的合成和分泌，甲状腺激素通过</w:t>
      </w:r>
      <w:r>
        <w:rPr>
          <w:rFonts w:hint="eastAsia" w:asciiTheme="minorEastAsia" w:hAnsiTheme="minorEastAsia" w:eastAsiaTheme="minorEastAsia" w:cstheme="minorEastAsia"/>
          <w:sz w:val="21"/>
          <w:szCs w:val="21"/>
          <w:u w:val="single"/>
          <w:lang w:val="en-US" w:eastAsia="zh-CN"/>
        </w:rPr>
        <w:tab/>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 w:val="21"/>
          <w:szCs w:val="21"/>
          <w:u w:val="single"/>
          <w:lang w:val="en-US" w:eastAsia="zh-CN"/>
        </w:rPr>
        <w:tab/>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 w:val="21"/>
          <w:szCs w:val="21"/>
        </w:rPr>
        <w:t>（2分），促进BAT细胞产热。</w:t>
      </w:r>
    </w:p>
    <w:p w14:paraId="4B74602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（3）食物会诱导肠道分泌促胰液素（一种碱性多肽），促胰液素与BAT细胞</w:t>
      </w:r>
      <w:r>
        <w:rPr>
          <w:rFonts w:hint="eastAsia" w:asciiTheme="minorEastAsia" w:hAnsiTheme="minorEastAsia" w:eastAsiaTheme="minorEastAsia" w:cstheme="minorEastAsia"/>
          <w:sz w:val="21"/>
          <w:szCs w:val="21"/>
          <w:u w:val="single"/>
          <w:lang w:val="en-US" w:eastAsia="zh-CN"/>
        </w:rPr>
        <w:tab/>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 w:val="21"/>
          <w:szCs w:val="21"/>
          <w:u w:val="single"/>
          <w:lang w:val="en-US" w:eastAsia="zh-CN"/>
        </w:rPr>
        <w:tab/>
      </w:r>
      <w:r>
        <w:rPr>
          <w:rFonts w:hint="eastAsia" w:asciiTheme="minorEastAsia" w:hAnsiTheme="minorEastAsia" w:eastAsiaTheme="minorEastAsia" w:cstheme="minorEastAsia"/>
          <w:sz w:val="21"/>
          <w:szCs w:val="21"/>
        </w:rPr>
        <w:t>（选填“细胞膜上”或“细胞内”）的特异受体结合，激活细胞，促进蛋白UCP-1的表达，增加产热。饮酒能引发大鼠体温降低、血管收缩等症状的低温反应，在乙醇的作用下下丘脑释放</w:t>
      </w:r>
      <w:r>
        <w:rPr>
          <w:rFonts w:hint="eastAsia" w:asciiTheme="minorEastAsia" w:hAnsiTheme="minorEastAsia" w:eastAsiaTheme="minorEastAsia" w:cstheme="minorEastAsia"/>
          <w:sz w:val="21"/>
          <w:szCs w:val="21"/>
          <w:u w:val="single"/>
          <w:lang w:val="en-US" w:eastAsia="zh-CN"/>
        </w:rPr>
        <w:tab/>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 w:val="21"/>
          <w:szCs w:val="21"/>
          <w:u w:val="single"/>
          <w:lang w:val="en-US" w:eastAsia="zh-CN"/>
        </w:rPr>
        <w:tab/>
      </w:r>
      <w:r>
        <w:rPr>
          <w:rFonts w:hint="eastAsia" w:asciiTheme="minorEastAsia" w:hAnsiTheme="minorEastAsia" w:eastAsiaTheme="minorEastAsia" w:cstheme="minorEastAsia"/>
          <w:sz w:val="21"/>
          <w:szCs w:val="21"/>
        </w:rPr>
        <w:t>（填“兴奋性”或“抑制性”）神经递质5-HT作用于垂体，通过调控甲状腺激素含量引发低温反应。</w:t>
      </w:r>
    </w:p>
    <w:p w14:paraId="1415864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（4）瘦素（Leptin）是WAT细胞分泌的一种多肽类激素，通过与位于</w:t>
      </w:r>
      <w:r>
        <w:rPr>
          <w:rFonts w:hint="eastAsia" w:asciiTheme="minorEastAsia" w:hAnsiTheme="minorEastAsia" w:eastAsiaTheme="minorEastAsia" w:cstheme="minorEastAsia"/>
          <w:sz w:val="21"/>
          <w:szCs w:val="21"/>
          <w:u w:val="single"/>
          <w:lang w:val="en-US" w:eastAsia="zh-CN"/>
        </w:rPr>
        <w:tab/>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 w:val="21"/>
          <w:szCs w:val="21"/>
          <w:u w:val="single"/>
          <w:lang w:val="en-US" w:eastAsia="zh-CN"/>
        </w:rPr>
        <w:tab/>
      </w:r>
      <w:r>
        <w:rPr>
          <w:rFonts w:hint="eastAsia" w:asciiTheme="minorEastAsia" w:hAnsiTheme="minorEastAsia" w:eastAsiaTheme="minorEastAsia" w:cstheme="minorEastAsia"/>
          <w:sz w:val="21"/>
          <w:szCs w:val="21"/>
        </w:rPr>
        <w:t>神经细胞上的受体结合能抑制食欲、增加代谢、抑制脂肪合成，使体重减轻。结合瘦素功能分析图2，激素X和激素Y对过程①的作用分别是</w:t>
      </w:r>
      <w:r>
        <w:rPr>
          <w:rFonts w:hint="eastAsia" w:asciiTheme="minorEastAsia" w:hAnsiTheme="minorEastAsia" w:eastAsiaTheme="minorEastAsia" w:cstheme="minorEastAsia"/>
          <w:sz w:val="21"/>
          <w:szCs w:val="21"/>
          <w:u w:val="single"/>
          <w:lang w:val="en-US" w:eastAsia="zh-CN"/>
        </w:rPr>
        <w:tab/>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 w:val="21"/>
          <w:szCs w:val="21"/>
          <w:u w:val="single"/>
          <w:lang w:val="en-US" w:eastAsia="zh-CN"/>
        </w:rPr>
        <w:tab/>
      </w:r>
      <w:r>
        <w:rPr>
          <w:rFonts w:hint="eastAsia" w:asciiTheme="minorEastAsia" w:hAnsiTheme="minorEastAsia" w:eastAsiaTheme="minorEastAsia" w:cstheme="minorEastAsia"/>
          <w:sz w:val="21"/>
          <w:szCs w:val="21"/>
        </w:rPr>
        <w:t>（2分）。</w:t>
      </w:r>
    </w:p>
    <w:p w14:paraId="2D0226D3">
      <w:pPr>
        <w:rPr>
          <w:rFonts w:hint="default" w:ascii="Times New Roman" w:hAnsi="Times New Roman" w:eastAsia="宋体" w:cs="Times New Roman"/>
          <w:sz w:val="22"/>
          <w:szCs w:val="28"/>
        </w:rPr>
      </w:pPr>
      <w:r>
        <w:rPr>
          <w:rFonts w:hint="default" w:ascii="Times New Roman" w:hAnsi="Times New Roman" w:eastAsia="宋体" w:cs="Times New Roman"/>
          <w:sz w:val="22"/>
          <w:szCs w:val="28"/>
        </w:rPr>
        <w:t>2</w:t>
      </w:r>
      <w:r>
        <w:rPr>
          <w:rFonts w:hint="eastAsia" w:cs="Times New Roman"/>
          <w:sz w:val="22"/>
          <w:szCs w:val="28"/>
          <w:lang w:val="en-US" w:eastAsia="zh-CN"/>
        </w:rPr>
        <w:t>1</w:t>
      </w:r>
      <w:r>
        <w:rPr>
          <w:rFonts w:hint="default" w:ascii="Times New Roman" w:hAnsi="Times New Roman" w:eastAsia="宋体" w:cs="Times New Roman"/>
          <w:sz w:val="22"/>
          <w:szCs w:val="28"/>
        </w:rPr>
        <w:t>.(12分)微生物吸附是重金属废水的处理方法之一。金属硫蛋白(MT)是一类广泛存在于动植物中的金属结合蛋白，具有吸附重金属的作用。科研人员将枣树的MT基因导入大肠杆菌构建工程菌。请分析并回答下列问题。</w:t>
      </w:r>
    </w:p>
    <w:p w14:paraId="7BF2E355">
      <w:pPr>
        <w:jc w:val="center"/>
      </w:pPr>
      <w:r>
        <w:drawing>
          <wp:anchor distT="0" distB="0" distL="114300" distR="114300" simplePos="0" relativeHeight="251659264" behindDoc="0" locked="0" layoutInCell="1" allowOverlap="1">
            <wp:simplePos x="0" y="0"/>
            <wp:positionH relativeFrom="column">
              <wp:posOffset>725170</wp:posOffset>
            </wp:positionH>
            <wp:positionV relativeFrom="paragraph">
              <wp:posOffset>6350</wp:posOffset>
            </wp:positionV>
            <wp:extent cx="3835400" cy="2510790"/>
            <wp:effectExtent l="0" t="0" r="0" b="381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lum bright="-6000" contrast="30000"/>
                    </a:blip>
                    <a:stretch>
                      <a:fillRect/>
                    </a:stretch>
                  </pic:blipFill>
                  <pic:spPr>
                    <a:xfrm>
                      <a:off x="0" y="0"/>
                      <a:ext cx="3835400" cy="2510790"/>
                    </a:xfrm>
                    <a:prstGeom prst="rect">
                      <a:avLst/>
                    </a:prstGeom>
                    <a:noFill/>
                    <a:ln>
                      <a:noFill/>
                    </a:ln>
                  </pic:spPr>
                </pic:pic>
              </a:graphicData>
            </a:graphic>
          </wp:anchor>
        </w:drawing>
      </w:r>
    </w:p>
    <w:p w14:paraId="0E7FF8E3">
      <w:pPr>
        <w:jc w:val="center"/>
        <w:rPr>
          <w:rFonts w:hint="eastAsia"/>
          <w:color w:val="auto"/>
          <w:lang w:val="en-US" w:eastAsia="zh-CN"/>
        </w:rPr>
      </w:pPr>
    </w:p>
    <w:p w14:paraId="0D634AA5">
      <w:pPr>
        <w:jc w:val="center"/>
        <w:rPr>
          <w:rFonts w:hint="eastAsia"/>
          <w:color w:val="auto"/>
          <w:lang w:val="en-US" w:eastAsia="zh-CN"/>
        </w:rPr>
      </w:pPr>
    </w:p>
    <w:p w14:paraId="15CA179A">
      <w:pPr>
        <w:jc w:val="center"/>
        <w:rPr>
          <w:rFonts w:hint="eastAsia"/>
          <w:color w:val="auto"/>
          <w:lang w:val="en-US" w:eastAsia="zh-CN"/>
        </w:rPr>
      </w:pPr>
    </w:p>
    <w:p w14:paraId="7DFCAE51">
      <w:pPr>
        <w:jc w:val="center"/>
        <w:rPr>
          <w:rFonts w:hint="eastAsia"/>
          <w:color w:val="auto"/>
          <w:lang w:val="en-US" w:eastAsia="zh-CN"/>
        </w:rPr>
      </w:pPr>
    </w:p>
    <w:p w14:paraId="3A8FFE4F">
      <w:pPr>
        <w:jc w:val="center"/>
        <w:rPr>
          <w:rFonts w:hint="eastAsia"/>
          <w:color w:val="auto"/>
          <w:lang w:val="en-US" w:eastAsia="zh-CN"/>
        </w:rPr>
      </w:pPr>
    </w:p>
    <w:p w14:paraId="32C92767">
      <w:pPr>
        <w:jc w:val="center"/>
        <w:rPr>
          <w:rFonts w:hint="eastAsia"/>
          <w:color w:val="auto"/>
          <w:lang w:val="en-US" w:eastAsia="zh-CN"/>
        </w:rPr>
      </w:pPr>
    </w:p>
    <w:p w14:paraId="776839AD">
      <w:pPr>
        <w:jc w:val="center"/>
        <w:rPr>
          <w:rFonts w:hint="eastAsia"/>
          <w:color w:val="auto"/>
          <w:lang w:val="en-US" w:eastAsia="zh-CN"/>
        </w:rPr>
      </w:pPr>
    </w:p>
    <w:p w14:paraId="2538ADF4">
      <w:pPr>
        <w:jc w:val="center"/>
        <w:rPr>
          <w:rFonts w:hint="eastAsia"/>
          <w:color w:val="auto"/>
          <w:lang w:val="en-US" w:eastAsia="zh-CN"/>
        </w:rPr>
      </w:pPr>
    </w:p>
    <w:p w14:paraId="54B392A3">
      <w:pPr>
        <w:jc w:val="center"/>
        <w:rPr>
          <w:rFonts w:hint="eastAsia"/>
          <w:color w:val="auto"/>
          <w:lang w:val="en-US" w:eastAsia="zh-CN"/>
        </w:rPr>
      </w:pPr>
    </w:p>
    <w:p w14:paraId="14F4747C">
      <w:pPr>
        <w:jc w:val="center"/>
        <w:rPr>
          <w:rFonts w:hint="eastAsia"/>
          <w:color w:val="auto"/>
          <w:lang w:val="en-US" w:eastAsia="zh-CN"/>
        </w:rPr>
      </w:pPr>
    </w:p>
    <w:p w14:paraId="49AF739F">
      <w:pPr>
        <w:jc w:val="center"/>
        <w:rPr>
          <w:rFonts w:hint="eastAsia"/>
          <w:color w:val="auto"/>
          <w:lang w:val="en-US" w:eastAsia="zh-CN"/>
        </w:rPr>
      </w:pPr>
    </w:p>
    <w:p w14:paraId="08A74832">
      <w:pPr>
        <w:jc w:val="center"/>
        <w:rPr>
          <w:rFonts w:hint="eastAsia"/>
          <w:color w:val="auto"/>
          <w:lang w:val="en-US" w:eastAsia="zh-CN"/>
        </w:rPr>
      </w:pPr>
    </w:p>
    <w:p w14:paraId="39A04292">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(1)从枣树相关细胞中提取</w:t>
      </w:r>
      <w:r>
        <w:rPr>
          <w:rFonts w:hint="eastAsia" w:asciiTheme="minorEastAsia" w:hAnsiTheme="minorEastAsia" w:eastAsiaTheme="minorEastAsia" w:cstheme="minorEastAsia"/>
          <w:sz w:val="21"/>
          <w:szCs w:val="21"/>
          <w:lang w:val="en-US" w:eastAsia="zh-CN"/>
        </w:rPr>
        <w:t>_________，</w:t>
      </w:r>
      <w:r>
        <w:rPr>
          <w:rFonts w:hint="eastAsia" w:asciiTheme="minorEastAsia" w:hAnsiTheme="minorEastAsia" w:eastAsiaTheme="minorEastAsia" w:cstheme="minorEastAsia"/>
          <w:sz w:val="21"/>
          <w:szCs w:val="21"/>
        </w:rPr>
        <w:t>通过逆转录获得枣树的MTcDNA</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然后根据枣树MTcDNA的核苷酸序列设计了相应的引物(图1甲)</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以通过PCR扩增MT基因。已知A位点和B位点分别是起始密码子和终止密码子对应的基因位置。选用的引物组合应为</w:t>
      </w:r>
      <w:r>
        <w:rPr>
          <w:rFonts w:hint="eastAsia" w:asciiTheme="minorEastAsia" w:hAnsiTheme="minorEastAsia" w:eastAsiaTheme="minorEastAsia" w:cstheme="minorEastAsia"/>
          <w:sz w:val="21"/>
          <w:szCs w:val="21"/>
          <w:lang w:val="en-US" w:eastAsia="zh-CN"/>
        </w:rPr>
        <w:t>______</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这些引物的长度一般包含15～23个碱基，过短会导致特异性差，过长则会导致</w:t>
      </w:r>
      <w:r>
        <w:rPr>
          <w:rFonts w:hint="eastAsia" w:asciiTheme="minorEastAsia" w:hAnsiTheme="minorEastAsia" w:eastAsiaTheme="minorEastAsia" w:cstheme="minorEastAsia"/>
          <w:sz w:val="21"/>
          <w:szCs w:val="21"/>
          <w:lang w:val="en-US" w:eastAsia="zh-CN"/>
        </w:rPr>
        <w:t>_____________________</w:t>
      </w:r>
      <w:r>
        <w:rPr>
          <w:rFonts w:hint="eastAsia" w:asciiTheme="minorEastAsia" w:hAnsiTheme="minorEastAsia" w:eastAsiaTheme="minorEastAsia" w:cstheme="minorEastAsia"/>
          <w:sz w:val="21"/>
          <w:szCs w:val="21"/>
        </w:rPr>
        <w:t>(2分)。若1个MTcDNA扩增n次，则总共消耗引物</w:t>
      </w:r>
      <w:r>
        <w:rPr>
          <w:rFonts w:hint="eastAsia" w:asciiTheme="minorEastAsia" w:hAnsiTheme="minorEastAsia" w:eastAsiaTheme="minorEastAsia" w:cstheme="minorEastAsia"/>
          <w:sz w:val="21"/>
          <w:szCs w:val="21"/>
          <w:lang w:val="en-US" w:eastAsia="zh-CN"/>
        </w:rPr>
        <w:t>______</w:t>
      </w:r>
      <w:r>
        <w:rPr>
          <w:rFonts w:hint="eastAsia" w:asciiTheme="minorEastAsia" w:hAnsiTheme="minorEastAsia" w:eastAsiaTheme="minorEastAsia" w:cstheme="minorEastAsia"/>
          <w:sz w:val="21"/>
          <w:szCs w:val="21"/>
        </w:rPr>
        <w:t>个。</w:t>
      </w:r>
    </w:p>
    <w:p w14:paraId="4F640C27">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(2)本实验中，PCR所用的</w:t>
      </w:r>
      <w:r>
        <w:rPr>
          <w:rFonts w:hint="eastAsia" w:asciiTheme="minorEastAsia" w:hAnsiTheme="minorEastAsia" w:eastAsiaTheme="minorEastAsia" w:cstheme="minorEastAsia"/>
          <w:sz w:val="21"/>
          <w:szCs w:val="21"/>
          <w:lang w:val="en-US" w:eastAsia="zh-CN"/>
        </w:rPr>
        <w:t>____________</w:t>
      </w:r>
      <w:r>
        <w:rPr>
          <w:rFonts w:hint="eastAsia" w:asciiTheme="minorEastAsia" w:hAnsiTheme="minorEastAsia" w:eastAsiaTheme="minorEastAsia" w:cstheme="minorEastAsia"/>
          <w:sz w:val="21"/>
          <w:szCs w:val="21"/>
        </w:rPr>
        <w:t>酶扩增出的MT基因，其末端为平末端。由于载体E只有能产生黏性末端的酶切位点，需借助中间载体P将MT基因接入载体E。载体P和载体E的酶切位点及相应的酶切序列如图1乙所示。</w:t>
      </w:r>
    </w:p>
    <w:p w14:paraId="0712053B">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①选用</w:t>
      </w:r>
      <w:r>
        <w:rPr>
          <w:rFonts w:hint="eastAsia" w:asciiTheme="minorEastAsia" w:hAnsiTheme="minorEastAsia" w:eastAsiaTheme="minorEastAsia" w:cstheme="minorEastAsia"/>
          <w:sz w:val="21"/>
          <w:szCs w:val="21"/>
          <w:lang w:val="en-US" w:eastAsia="zh-CN"/>
        </w:rPr>
        <w:t>_________</w:t>
      </w:r>
      <w:r>
        <w:rPr>
          <w:rFonts w:hint="eastAsia" w:asciiTheme="minorEastAsia" w:hAnsiTheme="minorEastAsia" w:eastAsiaTheme="minorEastAsia" w:cstheme="minorEastAsia"/>
          <w:sz w:val="21"/>
          <w:szCs w:val="21"/>
        </w:rPr>
        <w:t>酶将载体P切开，再用</w:t>
      </w:r>
      <w:r>
        <w:rPr>
          <w:rFonts w:hint="eastAsia" w:asciiTheme="minorEastAsia" w:hAnsiTheme="minorEastAsia" w:eastAsiaTheme="minorEastAsia" w:cstheme="minorEastAsia"/>
          <w:sz w:val="21"/>
          <w:szCs w:val="21"/>
          <w:lang w:val="en-US" w:eastAsia="zh-CN"/>
        </w:rPr>
        <w:t>_________</w:t>
      </w:r>
      <w:r>
        <w:rPr>
          <w:rFonts w:hint="eastAsia" w:asciiTheme="minorEastAsia" w:hAnsiTheme="minorEastAsia" w:eastAsiaTheme="minorEastAsia" w:cstheme="minorEastAsia"/>
          <w:sz w:val="21"/>
          <w:szCs w:val="21"/>
        </w:rPr>
        <w:t>酶将MT基因与载体P相连，构成重组载体P'。</w:t>
      </w:r>
    </w:p>
    <w:p w14:paraId="2EC1209E">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②选用</w:t>
      </w:r>
      <w:r>
        <w:rPr>
          <w:rFonts w:hint="eastAsia" w:asciiTheme="minorEastAsia" w:hAnsiTheme="minorEastAsia" w:eastAsiaTheme="minorEastAsia" w:cstheme="minorEastAsia"/>
          <w:sz w:val="21"/>
          <w:szCs w:val="21"/>
          <w:lang w:val="en-US" w:eastAsia="zh-CN"/>
        </w:rPr>
        <w:t>_________</w:t>
      </w:r>
      <w:r>
        <w:rPr>
          <w:rFonts w:hint="eastAsia" w:asciiTheme="minorEastAsia" w:hAnsiTheme="minorEastAsia" w:eastAsiaTheme="minorEastAsia" w:cstheme="minorEastAsia"/>
          <w:sz w:val="21"/>
          <w:szCs w:val="21"/>
        </w:rPr>
        <w:t>酶的组合对载体P'和载体E进行酶切，将切下的MT基因和载体E用酶连接，将得到的混合物导入到用</w:t>
      </w:r>
      <w:r>
        <w:rPr>
          <w:rFonts w:hint="eastAsia" w:asciiTheme="minorEastAsia" w:hAnsiTheme="minorEastAsia" w:eastAsiaTheme="minorEastAsia" w:cstheme="minorEastAsia"/>
          <w:sz w:val="21"/>
          <w:szCs w:val="21"/>
          <w:lang w:val="en-US" w:eastAsia="zh-CN"/>
        </w:rPr>
        <w:t>_________</w:t>
      </w:r>
      <w:r>
        <w:rPr>
          <w:rFonts w:hint="eastAsia" w:asciiTheme="minorEastAsia" w:hAnsiTheme="minorEastAsia" w:eastAsiaTheme="minorEastAsia" w:cstheme="minorEastAsia"/>
          <w:sz w:val="21"/>
          <w:szCs w:val="21"/>
        </w:rPr>
        <w:t>离子处理的大肠杆菌，然后筛出MT工程菌。</w:t>
      </w:r>
    </w:p>
    <w:p w14:paraId="097261E0">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660288" behindDoc="0" locked="0" layoutInCell="1" allowOverlap="1">
            <wp:simplePos x="0" y="0"/>
            <wp:positionH relativeFrom="column">
              <wp:posOffset>4100195</wp:posOffset>
            </wp:positionH>
            <wp:positionV relativeFrom="paragraph">
              <wp:posOffset>227965</wp:posOffset>
            </wp:positionV>
            <wp:extent cx="1193165" cy="1123315"/>
            <wp:effectExtent l="0" t="0" r="635" b="698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lum bright="6000"/>
                    </a:blip>
                    <a:stretch>
                      <a:fillRect/>
                    </a:stretch>
                  </pic:blipFill>
                  <pic:spPr>
                    <a:xfrm>
                      <a:off x="0" y="0"/>
                      <a:ext cx="1193165" cy="112331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t>(3)MT基因在工程菌的表达量如图2所示，结果仍无法说明已经成功构建能较强吸附废水中重金属的MT工程菌，以下叙述中能支持该观点的是</w:t>
      </w:r>
      <w:r>
        <w:rPr>
          <w:rFonts w:hint="eastAsia" w:asciiTheme="minorEastAsia" w:hAnsiTheme="minorEastAsia" w:eastAsiaTheme="minorEastAsia" w:cstheme="minorEastAsia"/>
          <w:sz w:val="21"/>
          <w:szCs w:val="21"/>
          <w:lang w:val="en-US" w:eastAsia="zh-CN"/>
        </w:rPr>
        <w:t>_________</w:t>
      </w:r>
      <w:r>
        <w:rPr>
          <w:rFonts w:hint="eastAsia" w:asciiTheme="minorEastAsia" w:hAnsiTheme="minorEastAsia" w:eastAsiaTheme="minorEastAsia" w:cstheme="minorEastAsia"/>
          <w:sz w:val="21"/>
          <w:szCs w:val="21"/>
        </w:rPr>
        <w:t>(2分)。</w:t>
      </w:r>
    </w:p>
    <w:p w14:paraId="12E8739E">
      <w:pPr>
        <w:spacing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①尚未对MT工程菌合成的MT蛋白的活性进行测定</w:t>
      </w:r>
    </w:p>
    <w:p w14:paraId="0B9D7B16">
      <w:pPr>
        <w:spacing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②尚未对MT工程菌吸附重金属的能力进行鉴定</w:t>
      </w:r>
    </w:p>
    <w:p w14:paraId="366A6252">
      <w:pPr>
        <w:spacing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③尚未在个体生物学水平进行抗原-抗体杂交</w:t>
      </w:r>
    </w:p>
    <w:p w14:paraId="63BBB6C4">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大肠杆菌MT工程菌</w:t>
      </w:r>
    </w:p>
    <w:p w14:paraId="4473EC13">
      <w:pPr>
        <w:spacing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④尚未对MT基因进行碱基序列的测定和比较</w:t>
      </w:r>
    </w:p>
    <w:p w14:paraId="1C03116F">
      <w:pPr>
        <w:spacing w:line="240" w:lineRule="auto"/>
        <w:jc w:val="left"/>
        <w:textAlignment w:val="center"/>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sz w:val="21"/>
          <w:szCs w:val="21"/>
        </w:rPr>
        <w:t>2</w:t>
      </w:r>
      <w:r>
        <w:rPr>
          <w:rFonts w:hint="eastAsia" w:asciiTheme="minorEastAsia" w:hAnsiTheme="minorEastAsia" w:eastAsiaTheme="minorEastAsia" w:cstheme="minorEastAsia"/>
          <w:color w:val="000000"/>
          <w:sz w:val="21"/>
          <w:szCs w:val="21"/>
          <w:lang w:val="en-US" w:eastAsia="zh-CN"/>
        </w:rPr>
        <w:t>2</w:t>
      </w:r>
      <w:r>
        <w:rPr>
          <w:rFonts w:hint="eastAsia" w:asciiTheme="minorEastAsia" w:hAnsiTheme="minorEastAsia" w:eastAsiaTheme="minorEastAsia" w:cstheme="minorEastAsia"/>
          <w:color w:val="000000"/>
          <w:sz w:val="21"/>
          <w:szCs w:val="21"/>
        </w:rPr>
        <w:t>.</w:t>
      </w:r>
      <w:r>
        <w:rPr>
          <w:rFonts w:hint="eastAsia" w:asciiTheme="minorEastAsia" w:hAnsiTheme="minorEastAsia" w:eastAsiaTheme="minorEastAsia" w:cstheme="minorEastAsia"/>
          <w:sz w:val="21"/>
          <w:szCs w:val="21"/>
        </w:rPr>
        <w:t>(12分)</w:t>
      </w:r>
      <w:r>
        <w:rPr>
          <w:rFonts w:hint="eastAsia" w:asciiTheme="minorEastAsia" w:hAnsiTheme="minorEastAsia" w:eastAsiaTheme="minorEastAsia" w:cstheme="minorEastAsia"/>
          <w:color w:val="000000"/>
          <w:sz w:val="21"/>
          <w:szCs w:val="21"/>
        </w:rPr>
        <w:t>Ⅰ.某昆虫的羽化周期是从蛹到蝇的时间，该昆虫的羽化周期有24h、19h、29h和无节律分别由受基因 A、a</w:t>
      </w:r>
      <w:r>
        <w:rPr>
          <w:rFonts w:hint="eastAsia" w:asciiTheme="minorEastAsia" w:hAnsiTheme="minorEastAsia" w:eastAsiaTheme="minorEastAsia" w:cstheme="minorEastAsia"/>
          <w:color w:val="000000"/>
          <w:vertAlign w:val="subscript"/>
        </w:rPr>
        <w:t>l</w:t>
      </w:r>
      <w:r>
        <w:rPr>
          <w:rFonts w:hint="eastAsia" w:asciiTheme="minorEastAsia" w:hAnsiTheme="minorEastAsia" w:eastAsiaTheme="minorEastAsia" w:cstheme="minorEastAsia"/>
          <w:color w:val="000000"/>
        </w:rPr>
        <w:t>、a</w:t>
      </w:r>
      <w:r>
        <w:rPr>
          <w:rFonts w:hint="eastAsia" w:asciiTheme="minorEastAsia" w:hAnsiTheme="minorEastAsia" w:eastAsiaTheme="minorEastAsia" w:cstheme="minorEastAsia"/>
          <w:color w:val="000000"/>
          <w:vertAlign w:val="subscript"/>
        </w:rPr>
        <w:t>2</w:t>
      </w:r>
      <w:r>
        <w:rPr>
          <w:rFonts w:hint="eastAsia" w:asciiTheme="minorEastAsia" w:hAnsiTheme="minorEastAsia" w:eastAsiaTheme="minorEastAsia" w:cstheme="minorEastAsia"/>
          <w:color w:val="000000"/>
        </w:rPr>
        <w:t>、a</w:t>
      </w:r>
      <w:r>
        <w:rPr>
          <w:rFonts w:hint="eastAsia" w:asciiTheme="minorEastAsia" w:hAnsiTheme="minorEastAsia" w:eastAsiaTheme="minorEastAsia" w:cstheme="minorEastAsia"/>
          <w:color w:val="000000"/>
          <w:vertAlign w:val="subscript"/>
        </w:rPr>
        <w:t>3</w:t>
      </w:r>
      <w:r>
        <w:rPr>
          <w:rFonts w:hint="eastAsia" w:asciiTheme="minorEastAsia" w:hAnsiTheme="minorEastAsia" w:eastAsiaTheme="minorEastAsia" w:cstheme="minorEastAsia"/>
          <w:color w:val="000000"/>
        </w:rPr>
        <w:t>控制，A对a</w:t>
      </w:r>
      <w:r>
        <w:rPr>
          <w:rFonts w:hint="eastAsia" w:asciiTheme="minorEastAsia" w:hAnsiTheme="minorEastAsia" w:eastAsiaTheme="minorEastAsia" w:cstheme="minorEastAsia"/>
          <w:color w:val="000000"/>
          <w:vertAlign w:val="subscript"/>
        </w:rPr>
        <w:t>l</w:t>
      </w:r>
      <w:r>
        <w:rPr>
          <w:rFonts w:hint="eastAsia" w:asciiTheme="minorEastAsia" w:hAnsiTheme="minorEastAsia" w:eastAsiaTheme="minorEastAsia" w:cstheme="minorEastAsia"/>
          <w:color w:val="000000"/>
        </w:rPr>
        <w:t>、a</w:t>
      </w:r>
      <w:r>
        <w:rPr>
          <w:rFonts w:hint="eastAsia" w:asciiTheme="minorEastAsia" w:hAnsiTheme="minorEastAsia" w:eastAsiaTheme="minorEastAsia" w:cstheme="minorEastAsia"/>
          <w:color w:val="000000"/>
          <w:vertAlign w:val="subscript"/>
        </w:rPr>
        <w:t>2</w:t>
      </w:r>
      <w:r>
        <w:rPr>
          <w:rFonts w:hint="eastAsia" w:asciiTheme="minorEastAsia" w:hAnsiTheme="minorEastAsia" w:eastAsiaTheme="minorEastAsia" w:cstheme="minorEastAsia"/>
          <w:color w:val="000000"/>
        </w:rPr>
        <w:t>、a</w:t>
      </w:r>
      <w:r>
        <w:rPr>
          <w:rFonts w:hint="eastAsia" w:asciiTheme="minorEastAsia" w:hAnsiTheme="minorEastAsia" w:eastAsiaTheme="minorEastAsia" w:cstheme="minorEastAsia"/>
          <w:color w:val="000000"/>
          <w:vertAlign w:val="subscript"/>
        </w:rPr>
        <w:t>3</w:t>
      </w:r>
      <w:r>
        <w:rPr>
          <w:rFonts w:hint="eastAsia" w:asciiTheme="minorEastAsia" w:hAnsiTheme="minorEastAsia" w:eastAsiaTheme="minorEastAsia" w:cstheme="minorEastAsia"/>
          <w:color w:val="000000"/>
        </w:rPr>
        <w:t>为显性；其长翅和短翅由另一对等位基因(B/b)决定。现有一只长翅羽化周期为19h的雌昆虫和一只短翅羽化周期为 29h 的雄昆虫为亲本杂交，F</w:t>
      </w:r>
      <w:r>
        <w:rPr>
          <w:rFonts w:hint="eastAsia" w:asciiTheme="minorEastAsia" w:hAnsiTheme="minorEastAsia" w:eastAsiaTheme="minorEastAsia" w:cstheme="minorEastAsia"/>
          <w:color w:val="000000"/>
          <w:vertAlign w:val="subscript"/>
        </w:rPr>
        <w:t>1</w:t>
      </w:r>
      <w:r>
        <w:rPr>
          <w:rFonts w:hint="eastAsia" w:asciiTheme="minorEastAsia" w:hAnsiTheme="minorEastAsia" w:eastAsiaTheme="minorEastAsia" w:cstheme="minorEastAsia"/>
          <w:color w:val="000000"/>
        </w:rPr>
        <w:t>的雌昆虫都表现为长翅羽化周期为29h，雄昆虫表现型为长翅羽化周期19h∶长翅羽化周期无节律=1∶1，不考虑XY同源区段。请回答下列问题：</w:t>
      </w:r>
    </w:p>
    <w:p w14:paraId="452D5A98">
      <w:pPr>
        <w:spacing w:line="240" w:lineRule="auto"/>
        <w:jc w:val="left"/>
        <w:textAlignment w:val="center"/>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（1）控制该昆虫羽化周期的基因的产生体现了基因突变具有_____________的特点。</w:t>
      </w:r>
    </w:p>
    <w:p w14:paraId="63F9C980">
      <w:pPr>
        <w:spacing w:line="240" w:lineRule="auto"/>
        <w:jc w:val="left"/>
        <w:textAlignment w:val="center"/>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（2）控制羽化周期的基因位于______染色体上；基因a</w:t>
      </w:r>
      <w:r>
        <w:rPr>
          <w:rFonts w:hint="eastAsia" w:asciiTheme="minorEastAsia" w:hAnsiTheme="minorEastAsia" w:eastAsiaTheme="minorEastAsia" w:cstheme="minorEastAsia"/>
          <w:color w:val="000000"/>
          <w:vertAlign w:val="subscript"/>
        </w:rPr>
        <w:t>l</w:t>
      </w:r>
      <w:r>
        <w:rPr>
          <w:rFonts w:hint="eastAsia" w:asciiTheme="minorEastAsia" w:hAnsiTheme="minorEastAsia" w:eastAsiaTheme="minorEastAsia" w:cstheme="minorEastAsia"/>
          <w:color w:val="000000"/>
        </w:rPr>
        <w:t>、a</w:t>
      </w:r>
      <w:r>
        <w:rPr>
          <w:rFonts w:hint="eastAsia" w:asciiTheme="minorEastAsia" w:hAnsiTheme="minorEastAsia" w:eastAsiaTheme="minorEastAsia" w:cstheme="minorEastAsia"/>
          <w:color w:val="000000"/>
          <w:vertAlign w:val="subscript"/>
        </w:rPr>
        <w:t>2</w:t>
      </w:r>
      <w:r>
        <w:rPr>
          <w:rFonts w:hint="eastAsia" w:asciiTheme="minorEastAsia" w:hAnsiTheme="minorEastAsia" w:eastAsiaTheme="minorEastAsia" w:cstheme="minorEastAsia"/>
          <w:color w:val="000000"/>
        </w:rPr>
        <w:t>、a</w:t>
      </w:r>
      <w:r>
        <w:rPr>
          <w:rFonts w:hint="eastAsia" w:asciiTheme="minorEastAsia" w:hAnsiTheme="minorEastAsia" w:eastAsiaTheme="minorEastAsia" w:cstheme="minorEastAsia"/>
          <w:color w:val="000000"/>
          <w:vertAlign w:val="subscript"/>
        </w:rPr>
        <w:t>3</w:t>
      </w:r>
      <w:r>
        <w:rPr>
          <w:rFonts w:hint="eastAsia" w:asciiTheme="minorEastAsia" w:hAnsiTheme="minorEastAsia" w:eastAsiaTheme="minorEastAsia" w:cstheme="minorEastAsia"/>
          <w:color w:val="000000"/>
        </w:rPr>
        <w:t>的显隐性关系为__________。</w:t>
      </w:r>
    </w:p>
    <w:p w14:paraId="0D1B4BFB">
      <w:pPr>
        <w:spacing w:line="240" w:lineRule="auto"/>
        <w:jc w:val="left"/>
        <w:textAlignment w:val="center"/>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（3）据题干_______(填“能”或“不能”)判断控制昆虫羽化周期和翅型的基因是否遵循孟德尔自由组合定律。亲本长翅羽化周期为19h雌昆虫的基因型为_____________。</w:t>
      </w:r>
    </w:p>
    <w:p w14:paraId="7FE853FC">
      <w:pPr>
        <w:spacing w:line="240" w:lineRule="auto"/>
        <w:jc w:val="left"/>
        <w:textAlignment w:val="center"/>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Ⅱ.LA综合征是由LA﹣1基因突变引起的疾病，绝大多数患者的成骨细胞中LA蛋白质合成量不足或结构改变发病。如图为某家族的该疾病系谱图。已知Ⅱ﹣2的LA﹣1致病基因来自上一代。</w:t>
      </w:r>
    </w:p>
    <w:p w14:paraId="75E01D91">
      <w:pPr>
        <w:spacing w:line="240" w:lineRule="auto"/>
        <w:jc w:val="center"/>
        <w:textAlignment w:val="center"/>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drawing>
          <wp:inline distT="0" distB="0" distL="114300" distR="114300">
            <wp:extent cx="3197860" cy="1059180"/>
            <wp:effectExtent l="0" t="0" r="2540" b="7620"/>
            <wp:docPr id="202750485" name="图片 2027504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0485" name="图片 202750485"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3197860" cy="1059180"/>
                    </a:xfrm>
                    <a:prstGeom prst="rect">
                      <a:avLst/>
                    </a:prstGeom>
                  </pic:spPr>
                </pic:pic>
              </a:graphicData>
            </a:graphic>
          </wp:inline>
        </w:drawing>
      </w:r>
    </w:p>
    <w:p w14:paraId="667B75A7">
      <w:pPr>
        <w:spacing w:line="240" w:lineRule="auto"/>
        <w:jc w:val="left"/>
        <w:textAlignment w:val="center"/>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（4）若用A/a表示LA﹣1基因，Ⅰ﹣1基因型可能为_______。</w:t>
      </w:r>
    </w:p>
    <w:p w14:paraId="2731B570">
      <w:pPr>
        <w:spacing w:line="240" w:lineRule="auto"/>
        <w:jc w:val="left"/>
        <w:textAlignment w:val="center"/>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（5）Ⅱ﹣2的次级精母细胞中，含有LA﹣1突变基因的数量可能为_______。</w:t>
      </w:r>
    </w:p>
    <w:p w14:paraId="2F14890B">
      <w:pPr>
        <w:spacing w:line="240" w:lineRule="auto"/>
        <w:jc w:val="left"/>
        <w:textAlignment w:val="center"/>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（6）健康人成骨细胞中LA蛋白由315个氨基酸组成。已知LA﹣1突变基因引起LA蛋白质第100位氨基酸对应的密码子发生碱基替换，Ⅲ﹣1成骨细胞中LA蛋白的氨基酸数目为_______。</w:t>
      </w:r>
    </w:p>
    <w:p w14:paraId="3483F356">
      <w:pPr>
        <w:jc w:val="left"/>
        <w:rPr>
          <w:rFonts w:hint="eastAsia"/>
          <w:color w:val="auto"/>
          <w:lang w:val="en-US" w:eastAsia="zh-CN"/>
        </w:rPr>
      </w:pPr>
    </w:p>
    <w:p w14:paraId="429AC9DE">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21.（12分）某种昆虫（XY型）的翻翅与正常翅是一对相对性状，受一对等位基因（A、a）控制；昆虫眼睛的颜色伊红、淡色和乳白色分别由复等位基因e、t和i控制。为探究上述两对性状的遗传规律，用两组昆虫进行了杂交实验，其结果如下表。回答下列问题：</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
        <w:gridCol w:w="920"/>
        <w:gridCol w:w="1010"/>
        <w:gridCol w:w="2749"/>
        <w:gridCol w:w="2850"/>
      </w:tblGrid>
      <w:tr w14:paraId="04C13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40" w:type="dxa"/>
            <w:vMerge w:val="restart"/>
            <w:vAlign w:val="center"/>
          </w:tcPr>
          <w:p w14:paraId="3925C1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杂交</w:t>
            </w:r>
          </w:p>
          <w:p w14:paraId="6158C3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组合</w:t>
            </w:r>
          </w:p>
        </w:tc>
        <w:tc>
          <w:tcPr>
            <w:tcW w:w="1930" w:type="dxa"/>
            <w:gridSpan w:val="2"/>
            <w:vAlign w:val="center"/>
          </w:tcPr>
          <w:p w14:paraId="231F73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亲本</w:t>
            </w:r>
          </w:p>
        </w:tc>
        <w:tc>
          <w:tcPr>
            <w:tcW w:w="5599" w:type="dxa"/>
            <w:gridSpan w:val="2"/>
            <w:vAlign w:val="center"/>
          </w:tcPr>
          <w:p w14:paraId="05C42A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子代（F</w:t>
            </w:r>
            <w:r>
              <w:rPr>
                <w:rFonts w:hint="eastAsia" w:asciiTheme="minorEastAsia" w:hAnsiTheme="minorEastAsia" w:eastAsiaTheme="minorEastAsia" w:cstheme="minorEastAsia"/>
                <w:sz w:val="21"/>
                <w:szCs w:val="21"/>
                <w:vertAlign w:val="subscript"/>
              </w:rPr>
              <w:t>1</w:t>
            </w:r>
            <w:r>
              <w:rPr>
                <w:rFonts w:hint="eastAsia" w:asciiTheme="minorEastAsia" w:hAnsiTheme="minorEastAsia" w:eastAsiaTheme="minorEastAsia" w:cstheme="minorEastAsia"/>
                <w:sz w:val="21"/>
                <w:szCs w:val="21"/>
              </w:rPr>
              <w:t>）</w:t>
            </w:r>
          </w:p>
        </w:tc>
      </w:tr>
      <w:tr w14:paraId="3B8C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940" w:type="dxa"/>
            <w:vMerge w:val="continue"/>
            <w:vAlign w:val="center"/>
          </w:tcPr>
          <w:p w14:paraId="6E2357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Theme="minorEastAsia" w:hAnsiTheme="minorEastAsia" w:eastAsiaTheme="minorEastAsia" w:cstheme="minorEastAsia"/>
                <w:sz w:val="21"/>
                <w:szCs w:val="21"/>
              </w:rPr>
            </w:pPr>
          </w:p>
        </w:tc>
        <w:tc>
          <w:tcPr>
            <w:tcW w:w="920" w:type="dxa"/>
            <w:vAlign w:val="center"/>
          </w:tcPr>
          <w:p w14:paraId="4DDCC5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010" w:type="dxa"/>
            <w:vAlign w:val="center"/>
          </w:tcPr>
          <w:p w14:paraId="2ACE84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2749" w:type="dxa"/>
            <w:vAlign w:val="center"/>
          </w:tcPr>
          <w:p w14:paraId="018AF0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2850" w:type="dxa"/>
            <w:vAlign w:val="center"/>
          </w:tcPr>
          <w:p w14:paraId="66D2D5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14:paraId="04E9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40" w:type="dxa"/>
            <w:vAlign w:val="center"/>
          </w:tcPr>
          <w:p w14:paraId="3E0406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甲</w:t>
            </w:r>
          </w:p>
        </w:tc>
        <w:tc>
          <w:tcPr>
            <w:tcW w:w="920" w:type="dxa"/>
            <w:vAlign w:val="center"/>
          </w:tcPr>
          <w:p w14:paraId="514AAD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翻翅</w:t>
            </w:r>
          </w:p>
          <w:p w14:paraId="56E0B6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乳白眼</w:t>
            </w:r>
          </w:p>
        </w:tc>
        <w:tc>
          <w:tcPr>
            <w:tcW w:w="1010" w:type="dxa"/>
            <w:vAlign w:val="center"/>
          </w:tcPr>
          <w:p w14:paraId="5AC49D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翻翅</w:t>
            </w:r>
          </w:p>
          <w:p w14:paraId="12A5CE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淡色眼</w:t>
            </w:r>
          </w:p>
        </w:tc>
        <w:tc>
          <w:tcPr>
            <w:tcW w:w="2749" w:type="dxa"/>
            <w:vAlign w:val="center"/>
          </w:tcPr>
          <w:p w14:paraId="7B47C8B2">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翻翅淡色眼：正常翅淡色眼=2：1</w:t>
            </w:r>
          </w:p>
        </w:tc>
        <w:tc>
          <w:tcPr>
            <w:tcW w:w="2850" w:type="dxa"/>
            <w:vAlign w:val="center"/>
          </w:tcPr>
          <w:p w14:paraId="78EA1575">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翻翅乳白眼：正常翅乳白眼=2：1</w:t>
            </w:r>
          </w:p>
        </w:tc>
      </w:tr>
      <w:tr w14:paraId="18854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940" w:type="dxa"/>
            <w:vAlign w:val="center"/>
          </w:tcPr>
          <w:p w14:paraId="3D77F7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乙</w:t>
            </w:r>
          </w:p>
        </w:tc>
        <w:tc>
          <w:tcPr>
            <w:tcW w:w="920" w:type="dxa"/>
            <w:vAlign w:val="center"/>
          </w:tcPr>
          <w:p w14:paraId="00F412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翻翅</w:t>
            </w:r>
          </w:p>
          <w:p w14:paraId="580F00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伊红眼</w:t>
            </w:r>
          </w:p>
        </w:tc>
        <w:tc>
          <w:tcPr>
            <w:tcW w:w="1010" w:type="dxa"/>
            <w:vAlign w:val="center"/>
          </w:tcPr>
          <w:p w14:paraId="3157D1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正常翅淡色眼</w:t>
            </w:r>
          </w:p>
        </w:tc>
        <w:tc>
          <w:tcPr>
            <w:tcW w:w="2749" w:type="dxa"/>
            <w:vAlign w:val="center"/>
          </w:tcPr>
          <w:p w14:paraId="0287E000">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翻翅伊红眼：翻翅淡色眼：正常翅伊红眼：正常翅淡色眼=1：1：1：1</w:t>
            </w:r>
          </w:p>
        </w:tc>
        <w:tc>
          <w:tcPr>
            <w:tcW w:w="2850" w:type="dxa"/>
            <w:vAlign w:val="center"/>
          </w:tcPr>
          <w:p w14:paraId="0520C983">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翻翅伊红眼：翻翅淡色眼：正常翅伊红眼：正常翅淡色眼=1：1：1：1</w:t>
            </w:r>
          </w:p>
        </w:tc>
      </w:tr>
    </w:tbl>
    <w:p w14:paraId="3D7C8950">
      <w:pPr>
        <w:keepNext w:val="0"/>
        <w:keepLines w:val="0"/>
        <w:pageBreakBefore w:val="0"/>
        <w:widowControl w:val="0"/>
        <w:kinsoku/>
        <w:wordWrap/>
        <w:overflowPunct/>
        <w:topLinePunct w:val="0"/>
        <w:autoSpaceDE/>
        <w:autoSpaceDN/>
        <w:bidi w:val="0"/>
        <w:adjustRightInd w:val="0"/>
        <w:snapToGrid w:val="0"/>
        <w:spacing w:before="157" w:beforeLines="50" w:line="240" w:lineRule="auto"/>
        <w:ind w:left="0" w:hanging="525" w:hangingChars="25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pacing w:val="-4"/>
          <w:sz w:val="21"/>
          <w:szCs w:val="21"/>
        </w:rPr>
        <w:t>昆虫眼色基因的遗传遵循</w:t>
      </w:r>
      <w:r>
        <w:rPr>
          <w:rFonts w:hint="eastAsia" w:asciiTheme="minorEastAsia" w:hAnsiTheme="minorEastAsia" w:eastAsiaTheme="minorEastAsia" w:cstheme="minorEastAsia"/>
          <w:spacing w:val="-4"/>
          <w:sz w:val="21"/>
          <w:szCs w:val="21"/>
          <w:u w:val="single"/>
        </w:rPr>
        <w:t xml:space="preserve">  </w:t>
      </w:r>
      <w:r>
        <w:rPr>
          <w:rFonts w:hint="eastAsia" w:asciiTheme="minorEastAsia" w:hAnsiTheme="minorEastAsia" w:eastAsiaTheme="minorEastAsia" w:cstheme="minorEastAsia"/>
          <w:spacing w:val="-4"/>
          <w:sz w:val="21"/>
          <w:szCs w:val="21"/>
          <w:u w:val="single"/>
          <w:lang w:val="en-US" w:eastAsia="zh-CN"/>
        </w:rPr>
        <w:t xml:space="preserve">      </w:t>
      </w:r>
      <w:r>
        <w:rPr>
          <w:rFonts w:hint="eastAsia" w:asciiTheme="minorEastAsia" w:hAnsiTheme="minorEastAsia" w:eastAsiaTheme="minorEastAsia" w:cstheme="minorEastAsia"/>
          <w:spacing w:val="-4"/>
          <w:sz w:val="21"/>
          <w:szCs w:val="21"/>
          <w:u w:val="single"/>
        </w:rPr>
        <w:t xml:space="preserve">  </w:t>
      </w:r>
      <w:r>
        <w:rPr>
          <w:rFonts w:hint="eastAsia" w:asciiTheme="minorEastAsia" w:hAnsiTheme="minorEastAsia" w:eastAsiaTheme="minorEastAsia" w:cstheme="minorEastAsia"/>
          <w:spacing w:val="-4"/>
          <w:sz w:val="21"/>
          <w:szCs w:val="21"/>
        </w:rPr>
        <w:t>定律。若只考虑眼色的遗传，昆虫的基因型有</w:t>
      </w:r>
      <w:r>
        <w:rPr>
          <w:rFonts w:hint="eastAsia" w:asciiTheme="minorEastAsia" w:hAnsiTheme="minorEastAsia" w:eastAsiaTheme="minorEastAsia" w:cstheme="minorEastAsia"/>
          <w:spacing w:val="-4"/>
          <w:sz w:val="21"/>
          <w:szCs w:val="21"/>
          <w:u w:val="single"/>
        </w:rPr>
        <w:t xml:space="preserve">  </w:t>
      </w:r>
      <w:r>
        <w:rPr>
          <w:rFonts w:hint="eastAsia" w:asciiTheme="minorEastAsia" w:hAnsiTheme="minorEastAsia" w:eastAsiaTheme="minorEastAsia" w:cstheme="minorEastAsia"/>
          <w:spacing w:val="-4"/>
          <w:sz w:val="21"/>
          <w:szCs w:val="21"/>
          <w:u w:val="single"/>
          <w:lang w:val="en-US" w:eastAsia="zh-CN"/>
        </w:rPr>
        <w:t xml:space="preserve"> </w:t>
      </w:r>
      <w:r>
        <w:rPr>
          <w:rFonts w:hint="eastAsia" w:asciiTheme="minorEastAsia" w:hAnsiTheme="minorEastAsia" w:eastAsiaTheme="minorEastAsia" w:cstheme="minorEastAsia"/>
          <w:spacing w:val="-4"/>
          <w:sz w:val="21"/>
          <w:szCs w:val="21"/>
          <w:u w:val="single"/>
        </w:rPr>
        <w:t xml:space="preserve">  </w:t>
      </w:r>
      <w:r>
        <w:rPr>
          <w:rFonts w:hint="eastAsia" w:asciiTheme="minorEastAsia" w:hAnsiTheme="minorEastAsia" w:eastAsiaTheme="minorEastAsia" w:cstheme="minorEastAsia"/>
          <w:spacing w:val="-4"/>
          <w:sz w:val="21"/>
          <w:szCs w:val="21"/>
        </w:rPr>
        <w:t>种</w:t>
      </w:r>
      <w:r>
        <w:rPr>
          <w:rFonts w:hint="eastAsia" w:asciiTheme="minorEastAsia" w:hAnsiTheme="minorEastAsia" w:eastAsiaTheme="minorEastAsia" w:cstheme="minorEastAsia"/>
          <w:sz w:val="21"/>
          <w:szCs w:val="21"/>
        </w:rPr>
        <w:t>。</w:t>
      </w:r>
    </w:p>
    <w:p w14:paraId="609F1D19">
      <w:pPr>
        <w:keepNext w:val="0"/>
        <w:keepLines w:val="0"/>
        <w:pageBreakBefore w:val="0"/>
        <w:widowControl w:val="0"/>
        <w:kinsoku/>
        <w:wordWrap/>
        <w:overflowPunct/>
        <w:topLinePunct w:val="0"/>
        <w:autoSpaceDE/>
        <w:autoSpaceDN/>
        <w:bidi w:val="0"/>
        <w:adjustRightInd w:val="0"/>
        <w:snapToGrid w:val="0"/>
        <w:spacing w:line="240" w:lineRule="auto"/>
        <w:ind w:left="525" w:hanging="525" w:hangingChars="25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（2）甲杂交组合中亲本雌昆虫的基因型为</w:t>
      </w:r>
      <w:r>
        <w:rPr>
          <w:rFonts w:hint="eastAsia" w:asciiTheme="minorEastAsia" w:hAnsiTheme="minorEastAsia" w:eastAsiaTheme="minorEastAsia" w:cstheme="minorEastAsia"/>
          <w:spacing w:val="-4"/>
          <w:sz w:val="21"/>
          <w:szCs w:val="21"/>
          <w:u w:val="single"/>
        </w:rPr>
        <w:t xml:space="preserve">  </w:t>
      </w:r>
      <w:r>
        <w:rPr>
          <w:rFonts w:hint="eastAsia" w:asciiTheme="minorEastAsia" w:hAnsiTheme="minorEastAsia" w:eastAsiaTheme="minorEastAsia" w:cstheme="minorEastAsia"/>
          <w:spacing w:val="-4"/>
          <w:sz w:val="21"/>
          <w:szCs w:val="21"/>
          <w:u w:val="single"/>
          <w:lang w:val="en-US" w:eastAsia="zh-CN"/>
        </w:rPr>
        <w:t xml:space="preserve">           </w:t>
      </w:r>
      <w:r>
        <w:rPr>
          <w:rFonts w:hint="eastAsia" w:asciiTheme="minorEastAsia" w:hAnsiTheme="minorEastAsia" w:eastAsiaTheme="minorEastAsia" w:cstheme="minorEastAsia"/>
          <w:spacing w:val="-4"/>
          <w:sz w:val="21"/>
          <w:szCs w:val="21"/>
          <w:u w:val="single"/>
        </w:rPr>
        <w:t xml:space="preserve">  </w:t>
      </w:r>
      <w:r>
        <w:rPr>
          <w:rFonts w:hint="eastAsia" w:asciiTheme="minorEastAsia" w:hAnsiTheme="minorEastAsia" w:eastAsiaTheme="minorEastAsia" w:cstheme="minorEastAsia"/>
          <w:sz w:val="21"/>
          <w:szCs w:val="21"/>
        </w:rPr>
        <w:t>。乙杂交组合中亲本雄昆虫产生配子的基因型为</w:t>
      </w:r>
      <w:r>
        <w:rPr>
          <w:rFonts w:hint="eastAsia" w:asciiTheme="minorEastAsia" w:hAnsiTheme="minorEastAsia" w:eastAsiaTheme="minorEastAsia" w:cstheme="minorEastAsia"/>
          <w:spacing w:val="-4"/>
          <w:sz w:val="21"/>
          <w:szCs w:val="21"/>
          <w:u w:val="single"/>
        </w:rPr>
        <w:t xml:space="preserve">  </w:t>
      </w:r>
      <w:r>
        <w:rPr>
          <w:rFonts w:hint="eastAsia" w:asciiTheme="minorEastAsia" w:hAnsiTheme="minorEastAsia" w:eastAsiaTheme="minorEastAsia" w:cstheme="minorEastAsia"/>
          <w:spacing w:val="-4"/>
          <w:sz w:val="21"/>
          <w:szCs w:val="21"/>
          <w:u w:val="single"/>
          <w:lang w:val="en-US" w:eastAsia="zh-CN"/>
        </w:rPr>
        <w:t xml:space="preserve">             </w:t>
      </w:r>
      <w:r>
        <w:rPr>
          <w:rFonts w:hint="eastAsia" w:asciiTheme="minorEastAsia" w:hAnsiTheme="minorEastAsia" w:eastAsiaTheme="minorEastAsia" w:cstheme="minorEastAsia"/>
          <w:spacing w:val="-4"/>
          <w:sz w:val="21"/>
          <w:szCs w:val="21"/>
          <w:u w:val="single"/>
        </w:rPr>
        <w:t xml:space="preserve">  </w:t>
      </w:r>
      <w:r>
        <w:rPr>
          <w:rFonts w:hint="eastAsia" w:asciiTheme="minorEastAsia" w:hAnsiTheme="minorEastAsia" w:eastAsiaTheme="minorEastAsia" w:cstheme="minorEastAsia"/>
          <w:sz w:val="21"/>
          <w:szCs w:val="21"/>
        </w:rPr>
        <w:t>。</w:t>
      </w:r>
    </w:p>
    <w:p w14:paraId="35FBBF2D">
      <w:pPr>
        <w:keepNext w:val="0"/>
        <w:keepLines w:val="0"/>
        <w:pageBreakBefore w:val="0"/>
        <w:widowControl w:val="0"/>
        <w:kinsoku/>
        <w:wordWrap/>
        <w:overflowPunct/>
        <w:topLinePunct w:val="0"/>
        <w:autoSpaceDE/>
        <w:autoSpaceDN/>
        <w:bidi w:val="0"/>
        <w:adjustRightInd w:val="0"/>
        <w:snapToGrid w:val="0"/>
        <w:spacing w:line="240" w:lineRule="auto"/>
        <w:ind w:left="525" w:hanging="525" w:hangingChars="25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（3）已知翻翅伊红眼雌昆虫与翻翅乳白眼雄昆虫杂交，F</w:t>
      </w:r>
      <w:r>
        <w:rPr>
          <w:rFonts w:hint="eastAsia" w:asciiTheme="minorEastAsia" w:hAnsiTheme="minorEastAsia" w:eastAsiaTheme="minorEastAsia" w:cstheme="minorEastAsia"/>
          <w:sz w:val="21"/>
          <w:szCs w:val="21"/>
          <w:vertAlign w:val="subscript"/>
        </w:rPr>
        <w:t>1</w:t>
      </w:r>
      <w:r>
        <w:rPr>
          <w:rFonts w:hint="eastAsia" w:asciiTheme="minorEastAsia" w:hAnsiTheme="minorEastAsia" w:eastAsiaTheme="minorEastAsia" w:cstheme="minorEastAsia"/>
          <w:sz w:val="21"/>
          <w:szCs w:val="21"/>
        </w:rPr>
        <w:t>中出现了正常翅乳白眼雄昆虫。若再将F</w:t>
      </w:r>
      <w:r>
        <w:rPr>
          <w:rFonts w:hint="eastAsia" w:asciiTheme="minorEastAsia" w:hAnsiTheme="minorEastAsia" w:eastAsiaTheme="minorEastAsia" w:cstheme="minorEastAsia"/>
          <w:sz w:val="21"/>
          <w:szCs w:val="21"/>
          <w:vertAlign w:val="subscript"/>
        </w:rPr>
        <w:t>1</w:t>
      </w:r>
      <w:r>
        <w:rPr>
          <w:rFonts w:hint="eastAsia" w:asciiTheme="minorEastAsia" w:hAnsiTheme="minorEastAsia" w:eastAsiaTheme="minorEastAsia" w:cstheme="minorEastAsia"/>
          <w:sz w:val="21"/>
          <w:szCs w:val="21"/>
        </w:rPr>
        <w:t>中的翻翅伊红眼雌昆虫与翻翅乳白眼雄昆虫杂交，则F</w:t>
      </w:r>
      <w:r>
        <w:rPr>
          <w:rFonts w:hint="eastAsia" w:asciiTheme="minorEastAsia" w:hAnsiTheme="minorEastAsia" w:eastAsiaTheme="minorEastAsia" w:cstheme="minorEastAsia"/>
          <w:sz w:val="21"/>
          <w:szCs w:val="21"/>
          <w:vertAlign w:val="subscript"/>
        </w:rPr>
        <w:t>2</w:t>
      </w:r>
      <w:r>
        <w:rPr>
          <w:rFonts w:hint="eastAsia" w:asciiTheme="minorEastAsia" w:hAnsiTheme="minorEastAsia" w:eastAsiaTheme="minorEastAsia" w:cstheme="minorEastAsia"/>
          <w:sz w:val="21"/>
          <w:szCs w:val="21"/>
        </w:rPr>
        <w:t>中正常翅伊红眼雌昆虫的概率为</w:t>
      </w:r>
      <w:r>
        <w:rPr>
          <w:rFonts w:hint="eastAsia" w:asciiTheme="minorEastAsia" w:hAnsiTheme="minorEastAsia" w:eastAsiaTheme="minorEastAsia" w:cstheme="minorEastAsia"/>
          <w:spacing w:val="-4"/>
          <w:sz w:val="21"/>
          <w:szCs w:val="21"/>
          <w:u w:val="single"/>
        </w:rPr>
        <w:t xml:space="preserve">  </w:t>
      </w:r>
      <w:r>
        <w:rPr>
          <w:rFonts w:hint="eastAsia" w:asciiTheme="minorEastAsia" w:hAnsiTheme="minorEastAsia" w:eastAsiaTheme="minorEastAsia" w:cstheme="minorEastAsia"/>
          <w:spacing w:val="-4"/>
          <w:sz w:val="21"/>
          <w:szCs w:val="21"/>
          <w:u w:val="single"/>
          <w:lang w:val="en-US" w:eastAsia="zh-CN"/>
        </w:rPr>
        <w:t xml:space="preserve">         </w:t>
      </w:r>
      <w:r>
        <w:rPr>
          <w:rFonts w:hint="eastAsia" w:asciiTheme="minorEastAsia" w:hAnsiTheme="minorEastAsia" w:eastAsiaTheme="minorEastAsia" w:cstheme="minorEastAsia"/>
          <w:spacing w:val="-4"/>
          <w:sz w:val="21"/>
          <w:szCs w:val="21"/>
          <w:u w:val="single"/>
        </w:rPr>
        <w:t xml:space="preserve">  </w:t>
      </w:r>
      <w:r>
        <w:rPr>
          <w:rFonts w:hint="eastAsia" w:asciiTheme="minorEastAsia" w:hAnsiTheme="minorEastAsia" w:eastAsiaTheme="minorEastAsia" w:cstheme="minorEastAsia"/>
          <w:sz w:val="21"/>
          <w:szCs w:val="21"/>
        </w:rPr>
        <w:t>（2分）。</w:t>
      </w:r>
    </w:p>
    <w:p w14:paraId="09B47875">
      <w:pPr>
        <w:keepNext w:val="0"/>
        <w:keepLines w:val="0"/>
        <w:pageBreakBefore w:val="0"/>
        <w:widowControl w:val="0"/>
        <w:kinsoku/>
        <w:wordWrap/>
        <w:overflowPunct/>
        <w:topLinePunct w:val="0"/>
        <w:autoSpaceDE/>
        <w:autoSpaceDN/>
        <w:bidi w:val="0"/>
        <w:adjustRightInd w:val="0"/>
        <w:snapToGrid w:val="0"/>
        <w:spacing w:line="240" w:lineRule="auto"/>
        <w:ind w:left="525" w:hanging="525" w:hangingChars="25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（4）若将乙杂交组合子代（F</w:t>
      </w:r>
      <w:r>
        <w:rPr>
          <w:rFonts w:hint="eastAsia" w:asciiTheme="minorEastAsia" w:hAnsiTheme="minorEastAsia" w:eastAsiaTheme="minorEastAsia" w:cstheme="minorEastAsia"/>
          <w:sz w:val="21"/>
          <w:szCs w:val="21"/>
          <w:vertAlign w:val="subscript"/>
        </w:rPr>
        <w:t>1</w:t>
      </w:r>
      <w:r>
        <w:rPr>
          <w:rFonts w:hint="eastAsia" w:asciiTheme="minorEastAsia" w:hAnsiTheme="minorEastAsia" w:eastAsiaTheme="minorEastAsia" w:cstheme="minorEastAsia"/>
          <w:sz w:val="21"/>
          <w:szCs w:val="21"/>
        </w:rPr>
        <w:t>）中翻翅淡色眼雌昆虫与甲杂交组合子代（F</w:t>
      </w:r>
      <w:r>
        <w:rPr>
          <w:rFonts w:hint="eastAsia" w:asciiTheme="minorEastAsia" w:hAnsiTheme="minorEastAsia" w:eastAsiaTheme="minorEastAsia" w:cstheme="minorEastAsia"/>
          <w:sz w:val="21"/>
          <w:szCs w:val="21"/>
          <w:vertAlign w:val="subscript"/>
        </w:rPr>
        <w:t>1</w:t>
      </w:r>
      <w:r>
        <w:rPr>
          <w:rFonts w:hint="eastAsia" w:asciiTheme="minorEastAsia" w:hAnsiTheme="minorEastAsia" w:eastAsiaTheme="minorEastAsia" w:cstheme="minorEastAsia"/>
          <w:sz w:val="21"/>
          <w:szCs w:val="21"/>
        </w:rPr>
        <w:t>）中正常翅乳白眼雄昆虫杂交</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rPr>
        <w:t>产生子代的表型及比例为</w:t>
      </w:r>
      <w:r>
        <w:rPr>
          <w:rFonts w:hint="eastAsia" w:asciiTheme="minorEastAsia" w:hAnsiTheme="minorEastAsia" w:eastAsiaTheme="minorEastAsia" w:cstheme="minorEastAsia"/>
          <w:spacing w:val="-4"/>
          <w:sz w:val="21"/>
          <w:szCs w:val="21"/>
          <w:u w:val="single"/>
        </w:rPr>
        <w:t xml:space="preserve">  </w:t>
      </w:r>
      <w:r>
        <w:rPr>
          <w:rFonts w:hint="eastAsia" w:asciiTheme="minorEastAsia" w:hAnsiTheme="minorEastAsia" w:eastAsiaTheme="minorEastAsia" w:cstheme="minorEastAsia"/>
          <w:spacing w:val="-4"/>
          <w:sz w:val="21"/>
          <w:szCs w:val="21"/>
          <w:u w:val="single"/>
          <w:lang w:val="en-US" w:eastAsia="zh-CN"/>
        </w:rPr>
        <w:t xml:space="preserve">                                     </w:t>
      </w:r>
      <w:r>
        <w:rPr>
          <w:rFonts w:hint="eastAsia" w:asciiTheme="minorEastAsia" w:hAnsiTheme="minorEastAsia" w:eastAsiaTheme="minorEastAsia" w:cstheme="minorEastAsia"/>
          <w:spacing w:val="-4"/>
          <w:sz w:val="21"/>
          <w:szCs w:val="21"/>
          <w:u w:val="single"/>
        </w:rPr>
        <w:t xml:space="preserve">  </w:t>
      </w:r>
      <w:r>
        <w:rPr>
          <w:rFonts w:hint="eastAsia" w:asciiTheme="minorEastAsia" w:hAnsiTheme="minorEastAsia" w:eastAsiaTheme="minorEastAsia" w:cstheme="minorEastAsia"/>
          <w:sz w:val="21"/>
          <w:szCs w:val="21"/>
        </w:rPr>
        <w:t>（2分）。</w:t>
      </w:r>
    </w:p>
    <w:p w14:paraId="21BB7765">
      <w:pPr>
        <w:keepNext w:val="0"/>
        <w:keepLines w:val="0"/>
        <w:pageBreakBefore w:val="0"/>
        <w:widowControl w:val="0"/>
        <w:kinsoku/>
        <w:wordWrap/>
        <w:overflowPunct/>
        <w:topLinePunct w:val="0"/>
        <w:autoSpaceDE/>
        <w:autoSpaceDN/>
        <w:bidi w:val="0"/>
        <w:adjustRightInd w:val="0"/>
        <w:snapToGrid w:val="0"/>
        <w:spacing w:line="240" w:lineRule="auto"/>
        <w:ind w:left="525" w:hanging="525" w:hangingChars="25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（5）测序结果表明，昆虫翻翅基因的产生是由于正常翅基因转录产物编码序列第727位碱基改变，由5</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rPr>
        <w:t>-GAGAG-3</w:t>
      </w:r>
      <w:r>
        <w:rPr>
          <w:rFonts w:hint="eastAsia" w:asciiTheme="minorEastAsia" w:hAnsiTheme="minorEastAsia" w:eastAsiaTheme="minorEastAsia" w:cstheme="minorEastAsia"/>
          <w:spacing w:val="-20"/>
          <w:sz w:val="21"/>
          <w:szCs w:val="21"/>
          <w:highlight w:val="none"/>
        </w:rPr>
        <w:t>＇</w:t>
      </w:r>
      <w:r>
        <w:rPr>
          <w:rFonts w:hint="eastAsia" w:asciiTheme="minorEastAsia" w:hAnsiTheme="minorEastAsia" w:eastAsiaTheme="minorEastAsia" w:cstheme="minorEastAsia"/>
          <w:sz w:val="21"/>
          <w:szCs w:val="21"/>
        </w:rPr>
        <w:t>变为5</w:t>
      </w:r>
      <w:r>
        <w:rPr>
          <w:rFonts w:hint="eastAsia" w:asciiTheme="minorEastAsia" w:hAnsiTheme="minorEastAsia" w:eastAsiaTheme="minorEastAsia" w:cstheme="minorEastAsia"/>
          <w:spacing w:val="-20"/>
          <w:sz w:val="21"/>
          <w:szCs w:val="21"/>
          <w:highlight w:val="none"/>
        </w:rPr>
        <w:t>＇</w:t>
      </w:r>
      <w:r>
        <w:rPr>
          <w:rFonts w:hint="eastAsia" w:asciiTheme="minorEastAsia" w:hAnsiTheme="minorEastAsia" w:eastAsiaTheme="minorEastAsia" w:cstheme="minorEastAsia"/>
          <w:sz w:val="21"/>
          <w:szCs w:val="21"/>
        </w:rPr>
        <w:t>-GACAG-3</w:t>
      </w:r>
      <w:r>
        <w:rPr>
          <w:rFonts w:hint="eastAsia" w:asciiTheme="minorEastAsia" w:hAnsiTheme="minorEastAsia" w:eastAsiaTheme="minorEastAsia" w:cstheme="minorEastAsia"/>
          <w:spacing w:val="-20"/>
          <w:sz w:val="21"/>
          <w:szCs w:val="21"/>
          <w:highlight w:val="none"/>
        </w:rPr>
        <w:t>＇</w:t>
      </w:r>
      <w:r>
        <w:rPr>
          <w:rFonts w:hint="eastAsia" w:asciiTheme="minorEastAsia" w:hAnsiTheme="minorEastAsia" w:eastAsiaTheme="minorEastAsia" w:cstheme="minorEastAsia"/>
          <w:sz w:val="21"/>
          <w:szCs w:val="21"/>
        </w:rPr>
        <w:t>，导致第</w:t>
      </w:r>
      <w:r>
        <w:rPr>
          <w:rFonts w:hint="eastAsia" w:asciiTheme="minorEastAsia" w:hAnsiTheme="minorEastAsia" w:eastAsiaTheme="minorEastAsia" w:cstheme="minorEastAsia"/>
          <w:spacing w:val="-4"/>
          <w:sz w:val="21"/>
          <w:szCs w:val="21"/>
          <w:u w:val="single"/>
        </w:rPr>
        <w:t xml:space="preserve">  </w:t>
      </w:r>
      <w:r>
        <w:rPr>
          <w:rFonts w:hint="eastAsia" w:asciiTheme="minorEastAsia" w:hAnsiTheme="minorEastAsia" w:eastAsiaTheme="minorEastAsia" w:cstheme="minorEastAsia"/>
          <w:spacing w:val="-4"/>
          <w:sz w:val="21"/>
          <w:szCs w:val="21"/>
          <w:u w:val="single"/>
          <w:lang w:val="en-US" w:eastAsia="zh-CN"/>
        </w:rPr>
        <w:t xml:space="preserve"> </w:t>
      </w:r>
      <w:r>
        <w:rPr>
          <w:rFonts w:hint="eastAsia" w:asciiTheme="minorEastAsia" w:hAnsiTheme="minorEastAsia" w:eastAsiaTheme="minorEastAsia" w:cstheme="minorEastAsia"/>
          <w:spacing w:val="-4"/>
          <w:sz w:val="21"/>
          <w:szCs w:val="21"/>
          <w:u w:val="single"/>
        </w:rPr>
        <w:t xml:space="preserve">  </w:t>
      </w:r>
      <w:r>
        <w:rPr>
          <w:rFonts w:hint="eastAsia" w:asciiTheme="minorEastAsia" w:hAnsiTheme="minorEastAsia" w:eastAsiaTheme="minorEastAsia" w:cstheme="minorEastAsia"/>
          <w:sz w:val="21"/>
          <w:szCs w:val="21"/>
        </w:rPr>
        <w:t>位氨基酸突变为</w:t>
      </w:r>
      <w:r>
        <w:rPr>
          <w:rFonts w:hint="eastAsia" w:asciiTheme="minorEastAsia" w:hAnsiTheme="minorEastAsia" w:eastAsiaTheme="minorEastAsia" w:cstheme="minorEastAsia"/>
          <w:spacing w:val="-4"/>
          <w:sz w:val="21"/>
          <w:szCs w:val="21"/>
          <w:u w:val="single"/>
        </w:rPr>
        <w:t xml:space="preserve">  </w:t>
      </w:r>
      <w:r>
        <w:rPr>
          <w:rFonts w:hint="eastAsia" w:asciiTheme="minorEastAsia" w:hAnsiTheme="minorEastAsia" w:eastAsiaTheme="minorEastAsia" w:cstheme="minorEastAsia"/>
          <w:spacing w:val="-4"/>
          <w:sz w:val="21"/>
          <w:szCs w:val="21"/>
          <w:u w:val="single"/>
          <w:lang w:val="en-US" w:eastAsia="zh-CN"/>
        </w:rPr>
        <w:t xml:space="preserve">   </w:t>
      </w:r>
      <w:r>
        <w:rPr>
          <w:rFonts w:hint="eastAsia" w:asciiTheme="minorEastAsia" w:hAnsiTheme="minorEastAsia" w:eastAsiaTheme="minorEastAsia" w:cstheme="minorEastAsia"/>
          <w:spacing w:val="-4"/>
          <w:sz w:val="21"/>
          <w:szCs w:val="21"/>
          <w:u w:val="single"/>
        </w:rPr>
        <w:t xml:space="preserve">  </w:t>
      </w:r>
      <w:r>
        <w:rPr>
          <w:rFonts w:hint="eastAsia" w:asciiTheme="minorEastAsia" w:hAnsiTheme="minorEastAsia" w:eastAsiaTheme="minorEastAsia" w:cstheme="minorEastAsia"/>
          <w:spacing w:val="-4"/>
          <w:sz w:val="21"/>
          <w:szCs w:val="21"/>
          <w:u w:val="none"/>
          <w:lang w:eastAsia="zh-CN"/>
        </w:rPr>
        <w:t>。</w:t>
      </w:r>
      <w:r>
        <w:rPr>
          <w:rFonts w:hint="eastAsia" w:asciiTheme="minorEastAsia" w:hAnsiTheme="minorEastAsia" w:eastAsiaTheme="minorEastAsia" w:cstheme="minorEastAsia"/>
          <w:sz w:val="21"/>
          <w:szCs w:val="21"/>
        </w:rPr>
        <w:t>（部分密码子及对应氨基酸：GAG谷氨酸；AGA精氨酸；GAC天冬氨酸；ACA苏氨酸；CAG谷氨酰胺）</w:t>
      </w:r>
    </w:p>
    <w:p w14:paraId="79C13767">
      <w:pPr>
        <w:keepNext w:val="0"/>
        <w:keepLines w:val="0"/>
        <w:pageBreakBefore w:val="0"/>
        <w:widowControl w:val="0"/>
        <w:kinsoku/>
        <w:wordWrap/>
        <w:overflowPunct/>
        <w:topLinePunct w:val="0"/>
        <w:autoSpaceDE/>
        <w:autoSpaceDN/>
        <w:bidi w:val="0"/>
        <w:adjustRightInd w:val="0"/>
        <w:snapToGrid w:val="0"/>
        <w:spacing w:line="240" w:lineRule="auto"/>
        <w:ind w:left="525" w:hanging="525" w:hangingChars="25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664384" behindDoc="1" locked="0" layoutInCell="1" allowOverlap="1">
            <wp:simplePos x="0" y="0"/>
            <wp:positionH relativeFrom="column">
              <wp:posOffset>3864610</wp:posOffset>
            </wp:positionH>
            <wp:positionV relativeFrom="paragraph">
              <wp:posOffset>7620</wp:posOffset>
            </wp:positionV>
            <wp:extent cx="1612900" cy="965200"/>
            <wp:effectExtent l="0" t="0" r="0" b="0"/>
            <wp:wrapTight wrapText="bothSides">
              <wp:wrapPolygon>
                <wp:start x="0" y="0"/>
                <wp:lineTo x="0" y="21316"/>
                <wp:lineTo x="21430" y="21316"/>
                <wp:lineTo x="21430" y="0"/>
                <wp:lineTo x="0" y="0"/>
              </wp:wrapPolygon>
            </wp:wrapTight>
            <wp:docPr id="20" name="图片 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9"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1612900" cy="965200"/>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t>（6）正常翅基因突变为翻翅基因产生了一个限制酶酶切位点。从翻翅昆虫细胞中获取控制翅形的基因片段，用限制酶处理后进行电泳（电泳条带表示特定长度的DNA片段），其结果为</w:t>
      </w:r>
    </w:p>
    <w:p w14:paraId="39B4C295">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图中</w:t>
      </w:r>
      <w:r>
        <w:rPr>
          <w:rFonts w:hint="eastAsia" w:asciiTheme="minorEastAsia" w:hAnsiTheme="minorEastAsia" w:eastAsiaTheme="minorEastAsia" w:cstheme="minorEastAsia"/>
          <w:spacing w:val="-4"/>
          <w:sz w:val="21"/>
          <w:szCs w:val="21"/>
          <w:u w:val="single"/>
        </w:rPr>
        <w:t xml:space="preserve">  </w:t>
      </w:r>
      <w:r>
        <w:rPr>
          <w:rFonts w:hint="eastAsia" w:asciiTheme="minorEastAsia" w:hAnsiTheme="minorEastAsia" w:eastAsiaTheme="minorEastAsia" w:cstheme="minorEastAsia"/>
          <w:spacing w:val="-4"/>
          <w:sz w:val="21"/>
          <w:szCs w:val="21"/>
          <w:u w:val="single"/>
          <w:lang w:val="en-US" w:eastAsia="zh-CN"/>
        </w:rPr>
        <w:t xml:space="preserve">      </w:t>
      </w:r>
      <w:r>
        <w:rPr>
          <w:rFonts w:hint="eastAsia" w:asciiTheme="minorEastAsia" w:hAnsiTheme="minorEastAsia" w:eastAsiaTheme="minorEastAsia" w:cstheme="minorEastAsia"/>
          <w:spacing w:val="-4"/>
          <w:sz w:val="21"/>
          <w:szCs w:val="21"/>
          <w:u w:val="single"/>
        </w:rPr>
        <w:t xml:space="preserve">  </w:t>
      </w:r>
      <w:r>
        <w:rPr>
          <w:rFonts w:hint="eastAsia" w:asciiTheme="minorEastAsia" w:hAnsiTheme="minorEastAsia" w:eastAsiaTheme="minorEastAsia" w:cstheme="minorEastAsia"/>
          <w:sz w:val="21"/>
          <w:szCs w:val="21"/>
        </w:rPr>
        <w:t>（填</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I</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Ⅱ</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或</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Ⅲ</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）（2分）。</w:t>
      </w:r>
    </w:p>
    <w:p w14:paraId="142A3043">
      <w:pPr>
        <w:pStyle w:val="2"/>
        <w:rPr>
          <w:rFonts w:hint="eastAsia"/>
          <w:color w:val="auto"/>
          <w:lang w:val="en-US" w:eastAsia="zh-CN"/>
        </w:rPr>
      </w:pPr>
    </w:p>
    <w:p w14:paraId="264791E7">
      <w:pPr>
        <w:pStyle w:val="5"/>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b/>
          <w:color w:val="auto"/>
          <w:sz w:val="32"/>
          <w:lang w:eastAsia="zh-CN"/>
        </w:rPr>
      </w:pPr>
    </w:p>
    <w:p w14:paraId="5599328D">
      <w:pPr>
        <w:pStyle w:val="5"/>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b/>
          <w:color w:val="auto"/>
          <w:sz w:val="32"/>
          <w:lang w:eastAsia="zh-CN"/>
        </w:rPr>
      </w:pPr>
    </w:p>
    <w:p w14:paraId="7C6BA895">
      <w:pPr>
        <w:pStyle w:val="5"/>
        <w:keepNext w:val="0"/>
        <w:keepLines w:val="0"/>
        <w:widowControl/>
        <w:suppressLineNumbers w:val="0"/>
        <w:spacing w:before="0" w:beforeAutospacing="0" w:after="0" w:afterAutospacing="0" w:line="240" w:lineRule="auto"/>
        <w:ind w:left="0" w:right="0" w:firstLine="0"/>
        <w:jc w:val="center"/>
        <w:rPr>
          <w:rFonts w:ascii="宋体" w:hAnsi="宋体" w:eastAsia="宋体" w:cs="宋体"/>
          <w:b/>
          <w:color w:val="auto"/>
          <w:sz w:val="32"/>
        </w:rPr>
      </w:pPr>
      <w:r>
        <w:rPr>
          <w:rFonts w:hint="eastAsia" w:ascii="宋体" w:hAnsi="宋体" w:cs="宋体"/>
          <w:b/>
          <w:color w:val="auto"/>
          <w:sz w:val="32"/>
          <w:lang w:eastAsia="zh-CN"/>
        </w:rPr>
        <w:t>苏通练习精品卷</w:t>
      </w:r>
      <w:r>
        <w:rPr>
          <w:rFonts w:ascii="宋体" w:hAnsi="宋体" w:eastAsia="宋体" w:cs="宋体"/>
          <w:b/>
          <w:color w:val="auto"/>
          <w:sz w:val="32"/>
        </w:rPr>
        <w:t>2024届高三生物周练（</w:t>
      </w:r>
      <w:r>
        <w:rPr>
          <w:rFonts w:hint="eastAsia" w:ascii="宋体" w:hAnsi="宋体" w:cs="宋体"/>
          <w:b/>
          <w:color w:val="auto"/>
          <w:sz w:val="32"/>
          <w:lang w:val="en-US" w:eastAsia="zh-CN"/>
        </w:rPr>
        <w:t>5</w:t>
      </w:r>
      <w:r>
        <w:rPr>
          <w:rFonts w:ascii="宋体" w:hAnsi="宋体" w:eastAsia="宋体" w:cs="宋体"/>
          <w:b/>
          <w:color w:val="auto"/>
          <w:sz w:val="32"/>
        </w:rPr>
        <w:t>）</w:t>
      </w:r>
    </w:p>
    <w:p w14:paraId="2C48FC73">
      <w:pPr>
        <w:pStyle w:val="5"/>
        <w:keepNext w:val="0"/>
        <w:keepLines w:val="0"/>
        <w:widowControl/>
        <w:suppressLineNumbers w:val="0"/>
        <w:spacing w:before="0" w:beforeAutospacing="0" w:after="0" w:afterAutospacing="0" w:line="240" w:lineRule="auto"/>
        <w:ind w:left="0" w:right="0" w:firstLine="0"/>
        <w:jc w:val="center"/>
        <w:rPr>
          <w:rFonts w:hint="eastAsia" w:ascii="宋体" w:hAnsi="宋体" w:eastAsia="宋体" w:cs="宋体"/>
          <w:b/>
          <w:color w:val="auto"/>
          <w:sz w:val="32"/>
          <w:lang w:val="en-US" w:eastAsia="zh-CN"/>
        </w:rPr>
      </w:pPr>
      <w:r>
        <w:rPr>
          <w:rFonts w:hint="eastAsia" w:ascii="宋体" w:hAnsi="宋体" w:cs="宋体"/>
          <w:b/>
          <w:color w:val="auto"/>
          <w:sz w:val="32"/>
          <w:lang w:val="en-US" w:eastAsia="zh-CN"/>
        </w:rPr>
        <w:t>参考答案</w:t>
      </w:r>
    </w:p>
    <w:p w14:paraId="556FB479">
      <w:pPr>
        <w:pStyle w:val="5"/>
        <w:keepNext w:val="0"/>
        <w:keepLines w:val="0"/>
        <w:widowControl/>
        <w:suppressLineNumbers w:val="0"/>
        <w:spacing w:before="0" w:beforeAutospacing="0" w:after="0" w:afterAutospacing="0" w:line="240" w:lineRule="auto"/>
        <w:ind w:left="0" w:right="0" w:firstLine="0"/>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1——5：BCDDC      6——10：CCABD         11——14：CBDB</w:t>
      </w:r>
      <w:bookmarkStart w:id="0" w:name="_GoBack"/>
      <w:bookmarkEnd w:id="0"/>
    </w:p>
    <w:p w14:paraId="6C1C0D59">
      <w:pPr>
        <w:pStyle w:val="5"/>
        <w:keepNext w:val="0"/>
        <w:keepLines w:val="0"/>
        <w:widowControl/>
        <w:suppressLineNumbers w:val="0"/>
        <w:spacing w:before="0" w:beforeAutospacing="0" w:after="0" w:afterAutospacing="0" w:line="240" w:lineRule="auto"/>
        <w:ind w:left="0" w:right="0" w:firstLine="0"/>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15.ACD       16.ABD       17.BCD         18.ABC</w:t>
      </w:r>
    </w:p>
    <w:p w14:paraId="15C004A4">
      <w:pPr>
        <w:pStyle w:val="5"/>
        <w:keepNext w:val="0"/>
        <w:keepLines w:val="0"/>
        <w:widowControl/>
        <w:suppressLineNumbers w:val="0"/>
        <w:spacing w:before="0" w:beforeAutospacing="0" w:after="0" w:afterAutospacing="0" w:line="240" w:lineRule="auto"/>
        <w:ind w:left="0" w:right="0" w:firstLine="0"/>
        <w:rPr>
          <w:rFonts w:hint="eastAsia" w:asciiTheme="minorEastAsia" w:hAnsiTheme="minorEastAsia" w:eastAsiaTheme="minorEastAsia" w:cstheme="minorEastAsia"/>
          <w:color w:val="auto"/>
          <w:sz w:val="21"/>
          <w:szCs w:val="21"/>
          <w:lang w:val="en-US" w:eastAsia="zh-CN"/>
        </w:rPr>
      </w:pPr>
    </w:p>
    <w:p w14:paraId="03277B35">
      <w:pPr>
        <w:pStyle w:val="5"/>
        <w:keepNext w:val="0"/>
        <w:keepLines w:val="0"/>
        <w:widowControl/>
        <w:suppressLineNumbers w:val="0"/>
        <w:spacing w:before="0" w:beforeAutospacing="0" w:after="0" w:afterAutospacing="0" w:line="240" w:lineRule="auto"/>
        <w:ind w:left="0" w:right="0" w:firstLine="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19</w:t>
      </w:r>
      <w:r>
        <w:rPr>
          <w:rFonts w:hint="eastAsia" w:asciiTheme="minorEastAsia" w:hAnsiTheme="minorEastAsia" w:eastAsiaTheme="minorEastAsia" w:cstheme="minorEastAsia"/>
          <w:color w:val="auto"/>
          <w:sz w:val="21"/>
          <w:szCs w:val="21"/>
        </w:rPr>
        <w:t>.(12分)</w:t>
      </w:r>
    </w:p>
    <w:p w14:paraId="161068AA">
      <w:pPr>
        <w:pStyle w:val="5"/>
        <w:keepNext w:val="0"/>
        <w:keepLines w:val="0"/>
        <w:widowControl/>
        <w:suppressLineNumbers w:val="0"/>
        <w:spacing w:before="0" w:beforeAutospacing="0" w:after="0" w:afterAutospacing="0" w:line="240" w:lineRule="auto"/>
        <w:ind w:left="0" w:right="0" w:firstLine="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rPr>
        <w:t>)</w:t>
      </w:r>
      <w:r>
        <w:rPr>
          <w:rFonts w:hint="default" w:asciiTheme="minorEastAsia" w:hAnsiTheme="minorEastAsia" w:eastAsiaTheme="minorEastAsia" w:cstheme="minorEastAsia"/>
          <w:color w:val="auto"/>
          <w:sz w:val="21"/>
          <w:szCs w:val="21"/>
        </w:rPr>
        <w:t>①</w:t>
      </w:r>
      <w:r>
        <w:rPr>
          <w:rFonts w:hint="eastAsia" w:asciiTheme="minorEastAsia" w:hAnsiTheme="minorEastAsia" w:eastAsiaTheme="minorEastAsia" w:cstheme="minorEastAsia"/>
          <w:color w:val="auto"/>
          <w:sz w:val="21"/>
          <w:szCs w:val="21"/>
          <w:lang w:val="en-US" w:eastAsia="zh-CN"/>
        </w:rPr>
        <w:t xml:space="preserve">蛋白质      类胡萝卜素   </w:t>
      </w:r>
      <w:r>
        <w:rPr>
          <w:rFonts w:hint="eastAsia" w:asciiTheme="minorEastAsia" w:hAnsiTheme="minorEastAsia" w:eastAsiaTheme="minorEastAsia" w:cstheme="minorEastAsia"/>
          <w:color w:val="auto"/>
          <w:sz w:val="21"/>
          <w:szCs w:val="21"/>
        </w:rPr>
        <w:t>②NADPH</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 xml:space="preserve">ATP      </w:t>
      </w:r>
      <w:r>
        <w:rPr>
          <w:rFonts w:hint="eastAsia" w:asciiTheme="minorEastAsia" w:hAnsiTheme="minorEastAsia" w:eastAsiaTheme="minorEastAsia" w:cstheme="minorEastAsia"/>
          <w:color w:val="auto"/>
          <w:sz w:val="21"/>
          <w:szCs w:val="21"/>
        </w:rPr>
        <w:t>类囊体膜两侧的H+浓度差</w:t>
      </w:r>
    </w:p>
    <w:p w14:paraId="085FA893">
      <w:pPr>
        <w:pStyle w:val="5"/>
        <w:keepNext w:val="0"/>
        <w:keepLines w:val="0"/>
        <w:widowControl/>
        <w:suppressLineNumbers w:val="0"/>
        <w:spacing w:before="0" w:beforeAutospacing="0" w:after="0" w:afterAutospacing="0" w:line="240" w:lineRule="auto"/>
        <w:ind w:left="0" w:right="0" w:firstLine="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)①葡萄糖和水</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 xml:space="preserve">②净光合速率  </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 xml:space="preserve">   A   </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 xml:space="preserve">  增大</w:t>
      </w:r>
    </w:p>
    <w:p w14:paraId="272C5524">
      <w:pPr>
        <w:pStyle w:val="5"/>
        <w:keepNext w:val="0"/>
        <w:keepLines w:val="0"/>
        <w:widowControl/>
        <w:suppressLineNumbers w:val="0"/>
        <w:spacing w:before="0" w:beforeAutospacing="0" w:after="0" w:afterAutospacing="0" w:line="240" w:lineRule="auto"/>
        <w:ind w:left="0" w:right="0" w:firstLine="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rPr>
        <w:t>)①气孔导度下降，但胞间C</w:t>
      </w:r>
      <w:r>
        <w:rPr>
          <w:rFonts w:hint="eastAsia" w:asciiTheme="minorEastAsia" w:hAnsiTheme="minorEastAsia" w:eastAsiaTheme="minorEastAsia" w:cstheme="minorEastAsia"/>
          <w:color w:val="auto"/>
          <w:sz w:val="21"/>
          <w:szCs w:val="21"/>
          <w:lang w:val="en-US" w:eastAsia="zh-CN"/>
        </w:rPr>
        <w:t>O2</w:t>
      </w:r>
      <w:r>
        <w:rPr>
          <w:rFonts w:hint="eastAsia" w:asciiTheme="minorEastAsia" w:hAnsiTheme="minorEastAsia" w:eastAsiaTheme="minorEastAsia" w:cstheme="minorEastAsia"/>
          <w:color w:val="auto"/>
          <w:sz w:val="21"/>
          <w:szCs w:val="21"/>
        </w:rPr>
        <w:t>浓度却上升</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②CO</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固定</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增加</w:t>
      </w:r>
    </w:p>
    <w:p w14:paraId="106B5589">
      <w:pPr>
        <w:pStyle w:val="5"/>
        <w:keepNext w:val="0"/>
        <w:keepLines w:val="0"/>
        <w:widowControl/>
        <w:suppressLineNumbers w:val="0"/>
        <w:spacing w:before="0" w:beforeAutospacing="0" w:after="0" w:afterAutospacing="0" w:line="240" w:lineRule="auto"/>
        <w:ind w:left="0" w:right="0"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③光呼吸消耗</w:t>
      </w:r>
      <w:r>
        <w:rPr>
          <w:rFonts w:hint="default" w:asciiTheme="minorEastAsia" w:hAnsiTheme="minorEastAsia" w:eastAsiaTheme="minorEastAsia" w:cstheme="minorEastAsia"/>
          <w:color w:val="auto"/>
          <w:sz w:val="21"/>
          <w:szCs w:val="21"/>
        </w:rPr>
        <w:t>ATP</w:t>
      </w:r>
      <w:r>
        <w:rPr>
          <w:rFonts w:hint="eastAsia" w:asciiTheme="minorEastAsia" w:hAnsiTheme="minorEastAsia" w:eastAsiaTheme="minorEastAsia" w:cstheme="minorEastAsia"/>
          <w:color w:val="auto"/>
          <w:sz w:val="21"/>
          <w:szCs w:val="21"/>
        </w:rPr>
        <w:t>（能量），有氧呼吸产生</w:t>
      </w:r>
      <w:r>
        <w:rPr>
          <w:rFonts w:hint="default" w:asciiTheme="minorEastAsia" w:hAnsiTheme="minorEastAsia" w:eastAsiaTheme="minorEastAsia" w:cstheme="minorEastAsia"/>
          <w:color w:val="auto"/>
          <w:sz w:val="21"/>
          <w:szCs w:val="21"/>
        </w:rPr>
        <w:t>ATP</w:t>
      </w:r>
      <w:r>
        <w:rPr>
          <w:rFonts w:hint="eastAsia" w:asciiTheme="minorEastAsia" w:hAnsiTheme="minorEastAsia" w:eastAsiaTheme="minorEastAsia" w:cstheme="minorEastAsia"/>
          <w:color w:val="auto"/>
          <w:sz w:val="21"/>
          <w:szCs w:val="21"/>
        </w:rPr>
        <w:t>（能量）</w:t>
      </w:r>
    </w:p>
    <w:p w14:paraId="240322F7">
      <w:pPr>
        <w:pStyle w:val="5"/>
        <w:keepNext w:val="0"/>
        <w:keepLines w:val="0"/>
        <w:widowControl/>
        <w:suppressLineNumbers w:val="0"/>
        <w:spacing w:before="0" w:beforeAutospacing="0" w:after="0" w:afterAutospacing="0" w:line="240" w:lineRule="auto"/>
        <w:ind w:left="0" w:right="0" w:firstLine="0"/>
        <w:rPr>
          <w:rFonts w:hint="eastAsia" w:asciiTheme="minorEastAsia" w:hAnsiTheme="minorEastAsia" w:eastAsiaTheme="minorEastAsia" w:cstheme="minorEastAsia"/>
          <w:color w:val="auto"/>
          <w:sz w:val="21"/>
          <w:szCs w:val="21"/>
        </w:rPr>
      </w:pPr>
    </w:p>
    <w:p w14:paraId="69CC6DBF">
      <w:pPr>
        <w:pStyle w:val="5"/>
        <w:keepNext w:val="0"/>
        <w:keepLines w:val="0"/>
        <w:widowControl/>
        <w:suppressLineNumbers w:val="0"/>
        <w:spacing w:before="0" w:beforeAutospacing="0" w:after="0" w:afterAutospacing="0" w:line="240" w:lineRule="auto"/>
        <w:ind w:left="0" w:right="0" w:firstLine="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20.(12分)</w:t>
      </w:r>
    </w:p>
    <w:p w14:paraId="5D4F0204">
      <w:pPr>
        <w:pStyle w:val="5"/>
        <w:keepNext w:val="0"/>
        <w:keepLines w:val="0"/>
        <w:widowControl/>
        <w:suppressLineNumbers w:val="0"/>
        <w:spacing w:before="0" w:beforeAutospacing="0" w:after="0" w:afterAutospacing="0" w:line="240" w:lineRule="auto"/>
        <w:ind w:left="0" w:right="0" w:firstLine="0"/>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rPr>
        <w:t>)内脏、血管和腺体</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去甲肾上腺素</w:t>
      </w:r>
      <w:r>
        <w:rPr>
          <w:rFonts w:hint="eastAsia" w:asciiTheme="minorEastAsia" w:hAnsiTheme="minorEastAsia" w:eastAsiaTheme="minorEastAsia" w:cstheme="minorEastAsia"/>
          <w:color w:val="auto"/>
          <w:sz w:val="21"/>
          <w:szCs w:val="21"/>
          <w:lang w:val="en-US" w:eastAsia="zh-CN"/>
        </w:rPr>
        <w:t xml:space="preserve">       热能      减少</w:t>
      </w:r>
    </w:p>
    <w:p w14:paraId="297E3C69">
      <w:pPr>
        <w:pStyle w:val="5"/>
        <w:keepNext w:val="0"/>
        <w:keepLines w:val="0"/>
        <w:widowControl/>
        <w:suppressLineNumbers w:val="0"/>
        <w:spacing w:before="0" w:beforeAutospacing="0" w:after="0" w:afterAutospacing="0" w:line="240" w:lineRule="auto"/>
        <w:ind w:left="0" w:right="0" w:firstLine="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(2)分级</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增加BAT细胞上去甲肾上腺素受体、促进 UCP - I基因的表达(2分)</w:t>
      </w:r>
    </w:p>
    <w:p w14:paraId="03F03D58">
      <w:pPr>
        <w:pStyle w:val="5"/>
        <w:keepNext w:val="0"/>
        <w:keepLines w:val="0"/>
        <w:widowControl/>
        <w:suppressLineNumbers w:val="0"/>
        <w:spacing w:before="0" w:beforeAutospacing="0" w:after="0" w:afterAutospacing="0" w:line="240" w:lineRule="auto"/>
        <w:ind w:left="0" w:right="0" w:firstLine="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(3)细胞膜上</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抑制性</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(4)下丘脑</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促进、抑制分</w:t>
      </w:r>
    </w:p>
    <w:p w14:paraId="380C90EA">
      <w:pPr>
        <w:pStyle w:val="5"/>
        <w:keepNext w:val="0"/>
        <w:keepLines w:val="0"/>
        <w:widowControl/>
        <w:suppressLineNumbers w:val="0"/>
        <w:spacing w:before="0" w:beforeAutospacing="0" w:after="0" w:afterAutospacing="0" w:line="240" w:lineRule="auto"/>
        <w:ind w:left="0" w:right="0" w:firstLine="0"/>
        <w:rPr>
          <w:rFonts w:hint="default" w:asciiTheme="minorEastAsia" w:hAnsiTheme="minorEastAsia" w:eastAsiaTheme="minorEastAsia" w:cstheme="minorEastAsia"/>
          <w:color w:val="auto"/>
          <w:sz w:val="21"/>
          <w:szCs w:val="21"/>
        </w:rPr>
      </w:pPr>
    </w:p>
    <w:p w14:paraId="497F060B">
      <w:pPr>
        <w:pStyle w:val="5"/>
        <w:keepNext w:val="0"/>
        <w:keepLines w:val="0"/>
        <w:widowControl/>
        <w:suppressLineNumbers w:val="0"/>
        <w:spacing w:before="0" w:beforeAutospacing="0" w:after="0" w:afterAutospacing="0" w:line="240" w:lineRule="auto"/>
        <w:ind w:left="0" w:right="0" w:firstLine="0"/>
        <w:rPr>
          <w:rFonts w:hint="default" w:asciiTheme="minorEastAsia" w:hAnsiTheme="minorEastAsia" w:eastAsiaTheme="minorEastAsia" w:cstheme="minorEastAsia"/>
          <w:color w:val="auto"/>
          <w:sz w:val="21"/>
          <w:szCs w:val="21"/>
        </w:rPr>
      </w:pPr>
      <w:r>
        <w:rPr>
          <w:rFonts w:hint="default" w:asciiTheme="minorEastAsia" w:hAnsiTheme="minorEastAsia" w:eastAsiaTheme="minorEastAsia" w:cstheme="minorEastAsia"/>
          <w:color w:val="auto"/>
          <w:sz w:val="21"/>
          <w:szCs w:val="21"/>
        </w:rPr>
        <w:t>2</w:t>
      </w:r>
      <w:r>
        <w:rPr>
          <w:rFonts w:hint="eastAsia" w:asciiTheme="minorEastAsia" w:hAnsiTheme="minorEastAsia" w:eastAsiaTheme="minorEastAsia" w:cstheme="minorEastAsia"/>
          <w:color w:val="auto"/>
          <w:sz w:val="21"/>
          <w:szCs w:val="21"/>
          <w:lang w:val="en-US" w:eastAsia="zh-CN"/>
        </w:rPr>
        <w:t>1</w:t>
      </w:r>
      <w:r>
        <w:rPr>
          <w:rFonts w:hint="default" w:asciiTheme="minorEastAsia" w:hAnsiTheme="minorEastAsia" w:eastAsiaTheme="minorEastAsia" w:cstheme="minorEastAsia"/>
          <w:color w:val="auto"/>
          <w:sz w:val="21"/>
          <w:szCs w:val="21"/>
        </w:rPr>
        <w:t>.(12分)</w:t>
      </w:r>
    </w:p>
    <w:p w14:paraId="787777E2">
      <w:pPr>
        <w:pStyle w:val="5"/>
        <w:keepNext w:val="0"/>
        <w:keepLines w:val="0"/>
        <w:widowControl/>
        <w:suppressLineNumbers w:val="0"/>
        <w:spacing w:before="0" w:beforeAutospacing="0" w:after="0" w:afterAutospacing="0" w:line="240" w:lineRule="auto"/>
        <w:ind w:left="0" w:right="0" w:firstLine="0"/>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rPr>
        <w:t>(1)(总)RNA</w:t>
      </w:r>
      <w:r>
        <w:rPr>
          <w:rFonts w:hint="eastAsia" w:asciiTheme="minorEastAsia" w:hAnsiTheme="minorEastAsia" w:eastAsiaTheme="minorEastAsia" w:cstheme="minorEastAsia"/>
          <w:color w:val="auto"/>
          <w:sz w:val="21"/>
          <w:szCs w:val="21"/>
          <w:lang w:val="en-US" w:eastAsia="zh-CN"/>
        </w:rPr>
        <w:t xml:space="preserve">   </w:t>
      </w:r>
      <w:r>
        <w:rPr>
          <w:rFonts w:hint="default" w:asciiTheme="minorEastAsia" w:hAnsiTheme="minorEastAsia" w:eastAsiaTheme="minorEastAsia" w:cstheme="minorEastAsia"/>
          <w:color w:val="auto"/>
          <w:sz w:val="21"/>
          <w:szCs w:val="21"/>
        </w:rPr>
        <w:t>引物1和引物4</w:t>
      </w:r>
      <w:r>
        <w:rPr>
          <w:rFonts w:hint="eastAsia" w:asciiTheme="minorEastAsia" w:hAnsiTheme="minorEastAsia" w:eastAsiaTheme="minorEastAsia" w:cstheme="minorEastAsia"/>
          <w:color w:val="auto"/>
          <w:sz w:val="21"/>
          <w:szCs w:val="21"/>
          <w:lang w:val="en-US" w:eastAsia="zh-CN"/>
        </w:rPr>
        <w:t xml:space="preserve">   </w:t>
      </w:r>
      <w:r>
        <w:rPr>
          <w:rFonts w:hint="default" w:asciiTheme="minorEastAsia" w:hAnsiTheme="minorEastAsia" w:eastAsiaTheme="minorEastAsia" w:cstheme="minorEastAsia"/>
          <w:color w:val="auto"/>
          <w:sz w:val="21"/>
          <w:szCs w:val="21"/>
        </w:rPr>
        <w:t>延伸温度过高，不适于Taq酶进行反应(2分)</w:t>
      </w:r>
      <w:r>
        <w:rPr>
          <w:rFonts w:hint="eastAsia" w:asciiTheme="minorEastAsia" w:hAnsiTheme="minorEastAsia" w:eastAsiaTheme="minorEastAsia" w:cstheme="minorEastAsia"/>
          <w:color w:val="auto"/>
          <w:sz w:val="21"/>
          <w:szCs w:val="21"/>
          <w:lang w:val="en-US" w:eastAsia="zh-CN"/>
        </w:rPr>
        <w:t xml:space="preserve">   2</w:t>
      </w:r>
      <w:r>
        <w:rPr>
          <w:rFonts w:hint="eastAsia" w:asciiTheme="minorEastAsia" w:hAnsiTheme="minorEastAsia" w:eastAsiaTheme="minorEastAsia" w:cstheme="minorEastAsia"/>
          <w:color w:val="auto"/>
          <w:sz w:val="21"/>
          <w:szCs w:val="21"/>
          <w:vertAlign w:val="superscript"/>
          <w:lang w:val="en-US" w:eastAsia="zh-CN"/>
        </w:rPr>
        <w:t>n+1</w:t>
      </w:r>
      <w:r>
        <w:rPr>
          <w:rFonts w:hint="eastAsia" w:asciiTheme="minorEastAsia" w:hAnsiTheme="minorEastAsia" w:eastAsiaTheme="minorEastAsia" w:cstheme="minorEastAsia"/>
          <w:color w:val="auto"/>
          <w:sz w:val="21"/>
          <w:szCs w:val="21"/>
          <w:lang w:val="en-US" w:eastAsia="zh-CN"/>
        </w:rPr>
        <w:t>-2</w:t>
      </w:r>
    </w:p>
    <w:p w14:paraId="7E8F59FC">
      <w:pPr>
        <w:pStyle w:val="5"/>
        <w:keepNext w:val="0"/>
        <w:keepLines w:val="0"/>
        <w:widowControl/>
        <w:suppressLineNumbers w:val="0"/>
        <w:spacing w:before="0" w:beforeAutospacing="0" w:after="0" w:afterAutospacing="0" w:line="240" w:lineRule="auto"/>
        <w:ind w:left="0" w:right="0" w:firstLine="0"/>
        <w:rPr>
          <w:rFonts w:hint="default" w:asciiTheme="minorEastAsia" w:hAnsiTheme="minorEastAsia" w:eastAsiaTheme="minorEastAsia" w:cstheme="minorEastAsia"/>
          <w:color w:val="auto"/>
          <w:sz w:val="21"/>
          <w:szCs w:val="21"/>
        </w:rPr>
      </w:pPr>
      <w:r>
        <w:rPr>
          <w:rFonts w:hint="default" w:asciiTheme="minorEastAsia" w:hAnsiTheme="minorEastAsia" w:eastAsiaTheme="minorEastAsia" w:cstheme="minorEastAsia"/>
          <w:color w:val="auto"/>
          <w:sz w:val="21"/>
          <w:szCs w:val="21"/>
        </w:rPr>
        <w:t>(2)TaqDNA聚合(酶)</w:t>
      </w:r>
    </w:p>
    <w:p w14:paraId="249ED25D">
      <w:pPr>
        <w:pStyle w:val="5"/>
        <w:keepNext w:val="0"/>
        <w:keepLines w:val="0"/>
        <w:widowControl/>
        <w:suppressLineNumbers w:val="0"/>
        <w:spacing w:before="0" w:beforeAutospacing="0" w:after="0" w:afterAutospacing="0" w:line="240" w:lineRule="auto"/>
        <w:ind w:left="0" w:right="0" w:firstLine="0"/>
        <w:rPr>
          <w:rFonts w:hint="default" w:asciiTheme="minorEastAsia" w:hAnsiTheme="minorEastAsia" w:eastAsiaTheme="minorEastAsia" w:cstheme="minorEastAsia"/>
          <w:color w:val="auto"/>
          <w:sz w:val="21"/>
          <w:szCs w:val="21"/>
        </w:rPr>
      </w:pPr>
      <w:r>
        <w:rPr>
          <w:rFonts w:hint="default" w:asciiTheme="minorEastAsia" w:hAnsiTheme="minorEastAsia" w:eastAsiaTheme="minorEastAsia" w:cstheme="minorEastAsia"/>
          <w:color w:val="auto"/>
          <w:sz w:val="21"/>
          <w:szCs w:val="21"/>
        </w:rPr>
        <w:t>①EcoRV</w:t>
      </w:r>
      <w:r>
        <w:rPr>
          <w:rFonts w:hint="eastAsia" w:asciiTheme="minorEastAsia" w:hAnsiTheme="minorEastAsia" w:eastAsiaTheme="minorEastAsia" w:cstheme="minorEastAsia"/>
          <w:color w:val="auto"/>
          <w:sz w:val="21"/>
          <w:szCs w:val="21"/>
          <w:lang w:val="en-US" w:eastAsia="zh-CN"/>
        </w:rPr>
        <w:t xml:space="preserve">     </w:t>
      </w:r>
      <w:r>
        <w:rPr>
          <w:rFonts w:hint="default" w:asciiTheme="minorEastAsia" w:hAnsiTheme="minorEastAsia" w:eastAsiaTheme="minorEastAsia" w:cstheme="minorEastAsia"/>
          <w:color w:val="auto"/>
          <w:sz w:val="21"/>
          <w:szCs w:val="21"/>
        </w:rPr>
        <w:t>T4DNA连接(酶)</w:t>
      </w:r>
      <w:r>
        <w:rPr>
          <w:rFonts w:hint="eastAsia" w:asciiTheme="minorEastAsia" w:hAnsiTheme="minorEastAsia" w:eastAsiaTheme="minorEastAsia" w:cstheme="minorEastAsia"/>
          <w:color w:val="auto"/>
          <w:sz w:val="21"/>
          <w:szCs w:val="21"/>
          <w:lang w:val="en-US" w:eastAsia="zh-CN"/>
        </w:rPr>
        <w:t xml:space="preserve">   </w:t>
      </w:r>
      <w:r>
        <w:rPr>
          <w:rFonts w:hint="default" w:asciiTheme="minorEastAsia" w:hAnsiTheme="minorEastAsia" w:eastAsiaTheme="minorEastAsia" w:cstheme="minorEastAsia"/>
          <w:color w:val="auto"/>
          <w:sz w:val="21"/>
          <w:szCs w:val="21"/>
        </w:rPr>
        <w:t>②XhoI和Pst I</w:t>
      </w:r>
      <w:r>
        <w:rPr>
          <w:rFonts w:hint="eastAsia" w:asciiTheme="minorEastAsia" w:hAnsiTheme="minorEastAsia" w:eastAsiaTheme="minorEastAsia" w:cstheme="minorEastAsia"/>
          <w:color w:val="auto"/>
          <w:sz w:val="21"/>
          <w:szCs w:val="21"/>
          <w:lang w:val="en-US" w:eastAsia="zh-CN"/>
        </w:rPr>
        <w:t xml:space="preserve">       </w:t>
      </w:r>
      <w:r>
        <w:rPr>
          <w:rFonts w:hint="default" w:asciiTheme="minorEastAsia" w:hAnsiTheme="minorEastAsia" w:eastAsiaTheme="minorEastAsia" w:cstheme="minorEastAsia"/>
          <w:color w:val="auto"/>
          <w:sz w:val="21"/>
          <w:szCs w:val="21"/>
        </w:rPr>
        <w:t>钙(或Ca或Ca</w:t>
      </w:r>
      <w:r>
        <w:rPr>
          <w:rFonts w:hint="eastAsia" w:asciiTheme="minorEastAsia" w:hAnsiTheme="minorEastAsia" w:eastAsiaTheme="minorEastAsia" w:cstheme="minorEastAsia"/>
          <w:color w:val="auto"/>
          <w:sz w:val="21"/>
          <w:szCs w:val="21"/>
          <w:lang w:val="en-US" w:eastAsia="zh-CN"/>
        </w:rPr>
        <w:t>2+</w:t>
      </w:r>
      <w:r>
        <w:rPr>
          <w:rFonts w:hint="default" w:asciiTheme="minorEastAsia" w:hAnsiTheme="minorEastAsia" w:eastAsiaTheme="minorEastAsia" w:cstheme="minorEastAsia"/>
          <w:color w:val="auto"/>
          <w:sz w:val="21"/>
          <w:szCs w:val="21"/>
        </w:rPr>
        <w:t>)</w:t>
      </w:r>
    </w:p>
    <w:p w14:paraId="095EC9DD">
      <w:pPr>
        <w:pStyle w:val="5"/>
        <w:keepNext w:val="0"/>
        <w:keepLines w:val="0"/>
        <w:widowControl/>
        <w:suppressLineNumbers w:val="0"/>
        <w:spacing w:before="0" w:beforeAutospacing="0" w:after="0" w:afterAutospacing="0" w:line="240" w:lineRule="auto"/>
        <w:ind w:left="0" w:right="0" w:firstLine="0"/>
        <w:rPr>
          <w:rFonts w:hint="default" w:asciiTheme="minorEastAsia" w:hAnsiTheme="minorEastAsia" w:eastAsiaTheme="minorEastAsia" w:cstheme="minorEastAsia"/>
          <w:color w:val="auto"/>
          <w:sz w:val="21"/>
          <w:szCs w:val="21"/>
        </w:rPr>
      </w:pPr>
      <w:r>
        <w:rPr>
          <w:rFonts w:hint="default" w:asciiTheme="minorEastAsia" w:hAnsiTheme="minorEastAsia" w:eastAsiaTheme="minorEastAsia" w:cstheme="minorEastAsia"/>
          <w:color w:val="auto"/>
          <w:sz w:val="21"/>
          <w:szCs w:val="21"/>
        </w:rPr>
        <w:t>(3)①②(2分)(漏选得1分，有错选得0分)</w:t>
      </w:r>
    </w:p>
    <w:p w14:paraId="3861FBF9">
      <w:pPr>
        <w:pStyle w:val="5"/>
        <w:keepNext w:val="0"/>
        <w:keepLines w:val="0"/>
        <w:widowControl/>
        <w:suppressLineNumbers w:val="0"/>
        <w:spacing w:before="0" w:beforeAutospacing="0" w:after="0" w:afterAutospacing="0" w:line="240" w:lineRule="auto"/>
        <w:ind w:left="0" w:right="0" w:firstLine="0"/>
        <w:rPr>
          <w:rFonts w:hint="default" w:asciiTheme="minorEastAsia" w:hAnsiTheme="minorEastAsia" w:eastAsiaTheme="minorEastAsia" w:cstheme="minorEastAsia"/>
          <w:color w:val="auto"/>
          <w:sz w:val="21"/>
          <w:szCs w:val="21"/>
        </w:rPr>
      </w:pPr>
    </w:p>
    <w:p w14:paraId="4B01E002">
      <w:pPr>
        <w:pStyle w:val="5"/>
        <w:keepNext w:val="0"/>
        <w:keepLines w:val="0"/>
        <w:widowControl/>
        <w:suppressLineNumbers w:val="0"/>
        <w:spacing w:before="0" w:beforeAutospacing="0" w:after="0" w:afterAutospacing="0" w:line="240" w:lineRule="auto"/>
        <w:ind w:left="0" w:right="0" w:firstLine="0"/>
        <w:rPr>
          <w:rFonts w:hint="default" w:asciiTheme="minorEastAsia" w:hAnsiTheme="minorEastAsia" w:eastAsiaTheme="minorEastAsia" w:cstheme="minorEastAsia"/>
          <w:color w:val="auto"/>
          <w:sz w:val="21"/>
          <w:szCs w:val="21"/>
        </w:rPr>
      </w:pPr>
      <w:r>
        <w:rPr>
          <w:rFonts w:hint="default" w:asciiTheme="minorEastAsia" w:hAnsiTheme="minorEastAsia" w:eastAsiaTheme="minorEastAsia" w:cstheme="minorEastAsia"/>
          <w:color w:val="auto"/>
          <w:sz w:val="21"/>
          <w:szCs w:val="21"/>
        </w:rPr>
        <w:t>2</w:t>
      </w:r>
      <w:r>
        <w:rPr>
          <w:rFonts w:hint="eastAsia" w:asciiTheme="minorEastAsia" w:hAnsiTheme="minorEastAsia" w:eastAsiaTheme="minorEastAsia" w:cstheme="minorEastAsia"/>
          <w:color w:val="auto"/>
          <w:sz w:val="21"/>
          <w:szCs w:val="21"/>
          <w:lang w:val="en-US" w:eastAsia="zh-CN"/>
        </w:rPr>
        <w:t>2</w:t>
      </w:r>
      <w:r>
        <w:rPr>
          <w:rFonts w:hint="default" w:asciiTheme="minorEastAsia" w:hAnsiTheme="minorEastAsia" w:eastAsiaTheme="minorEastAsia" w:cstheme="minorEastAsia"/>
          <w:color w:val="auto"/>
          <w:sz w:val="21"/>
          <w:szCs w:val="21"/>
        </w:rPr>
        <w:t>.(12分)</w:t>
      </w:r>
    </w:p>
    <w:p w14:paraId="257FE6C9">
      <w:pPr>
        <w:pStyle w:val="5"/>
        <w:keepNext w:val="0"/>
        <w:keepLines w:val="0"/>
        <w:widowControl/>
        <w:suppressLineNumbers w:val="0"/>
        <w:spacing w:before="0" w:beforeAutospacing="0" w:after="0" w:afterAutospacing="0" w:line="240" w:lineRule="auto"/>
        <w:ind w:left="0" w:right="0" w:firstLine="0"/>
        <w:rPr>
          <w:rFonts w:hint="default" w:asciiTheme="minorEastAsia" w:hAnsiTheme="minorEastAsia" w:eastAsiaTheme="minorEastAsia" w:cstheme="minorEastAsia"/>
          <w:color w:val="auto"/>
          <w:sz w:val="21"/>
          <w:szCs w:val="21"/>
        </w:rPr>
      </w:pPr>
      <w:r>
        <w:rPr>
          <w:rFonts w:hint="default" w:asciiTheme="minorEastAsia" w:hAnsiTheme="minorEastAsia" w:eastAsiaTheme="minorEastAsia" w:cstheme="minorEastAsia"/>
          <w:color w:val="auto"/>
          <w:sz w:val="21"/>
          <w:szCs w:val="21"/>
        </w:rPr>
        <w:t xml:space="preserve">(1)不定向   </w:t>
      </w:r>
      <w:r>
        <w:rPr>
          <w:rFonts w:hint="eastAsia" w:asciiTheme="minorEastAsia" w:hAnsiTheme="minorEastAsia" w:eastAsiaTheme="minorEastAsia" w:cstheme="minorEastAsia"/>
          <w:color w:val="auto"/>
          <w:sz w:val="21"/>
          <w:szCs w:val="21"/>
          <w:lang w:val="en-US" w:eastAsia="zh-CN"/>
        </w:rPr>
        <w:t xml:space="preserve">                </w:t>
      </w:r>
      <w:r>
        <w:rPr>
          <w:rFonts w:hint="default"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lang w:val="en-US" w:eastAsia="zh-CN"/>
        </w:rPr>
        <w:t>2</w:t>
      </w:r>
      <w:r>
        <w:rPr>
          <w:rFonts w:hint="default" w:asciiTheme="minorEastAsia" w:hAnsiTheme="minorEastAsia" w:eastAsiaTheme="minorEastAsia" w:cstheme="minorEastAsia"/>
          <w:color w:val="auto"/>
          <w:sz w:val="21"/>
          <w:szCs w:val="21"/>
        </w:rPr>
        <w:t xml:space="preserve">)X     a2&gt;a1&gt;a3    </w:t>
      </w:r>
    </w:p>
    <w:p w14:paraId="06A75D2C">
      <w:pPr>
        <w:pStyle w:val="5"/>
        <w:keepNext w:val="0"/>
        <w:keepLines w:val="0"/>
        <w:widowControl/>
        <w:suppressLineNumbers w:val="0"/>
        <w:spacing w:before="0" w:beforeAutospacing="0" w:after="0" w:afterAutospacing="0" w:line="240" w:lineRule="auto"/>
        <w:ind w:left="0" w:right="0" w:firstLine="0"/>
        <w:rPr>
          <w:rFonts w:hint="default" w:asciiTheme="minorEastAsia" w:hAnsiTheme="minorEastAsia" w:eastAsiaTheme="minorEastAsia" w:cstheme="minorEastAsia"/>
          <w:color w:val="auto"/>
          <w:sz w:val="21"/>
          <w:szCs w:val="21"/>
        </w:rPr>
      </w:pPr>
      <w:r>
        <w:rPr>
          <w:rFonts w:hint="default"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3</w:t>
      </w:r>
      <w:r>
        <w:rPr>
          <w:rFonts w:hint="default" w:asciiTheme="minorEastAsia" w:hAnsiTheme="minorEastAsia" w:eastAsiaTheme="minorEastAsia" w:cstheme="minorEastAsia"/>
          <w:color w:val="auto"/>
          <w:sz w:val="21"/>
          <w:szCs w:val="21"/>
        </w:rPr>
        <w:t xml:space="preserve">)不能   </w:t>
      </w:r>
      <w:r>
        <w:rPr>
          <w:rFonts w:hint="eastAsia" w:asciiTheme="minorEastAsia" w:hAnsiTheme="minorEastAsia" w:eastAsiaTheme="minorEastAsia" w:cstheme="minorEastAsia"/>
          <w:color w:val="auto"/>
          <w:sz w:val="21"/>
          <w:szCs w:val="21"/>
          <w:lang w:val="en-US" w:eastAsia="zh-CN"/>
        </w:rPr>
        <w:t xml:space="preserve">          </w:t>
      </w:r>
      <w:r>
        <w:rPr>
          <w:rFonts w:hint="default" w:asciiTheme="minorEastAsia" w:hAnsiTheme="minorEastAsia" w:eastAsiaTheme="minorEastAsia" w:cstheme="minorEastAsia"/>
          <w:color w:val="auto"/>
          <w:sz w:val="21"/>
          <w:szCs w:val="21"/>
        </w:rPr>
        <w:t xml:space="preserve"> BBX</w:t>
      </w:r>
      <w:r>
        <w:rPr>
          <w:rFonts w:hint="default" w:asciiTheme="minorEastAsia" w:hAnsiTheme="minorEastAsia" w:eastAsiaTheme="minorEastAsia" w:cstheme="minorEastAsia"/>
          <w:color w:val="auto"/>
          <w:sz w:val="21"/>
          <w:szCs w:val="21"/>
          <w:vertAlign w:val="superscript"/>
        </w:rPr>
        <w:t>a1</w:t>
      </w:r>
      <w:r>
        <w:rPr>
          <w:rFonts w:hint="default" w:asciiTheme="minorEastAsia" w:hAnsiTheme="minorEastAsia" w:eastAsiaTheme="minorEastAsia" w:cstheme="minorEastAsia"/>
          <w:color w:val="auto"/>
          <w:sz w:val="21"/>
          <w:szCs w:val="21"/>
        </w:rPr>
        <w:t>X</w:t>
      </w:r>
      <w:r>
        <w:rPr>
          <w:rFonts w:hint="default" w:asciiTheme="minorEastAsia" w:hAnsiTheme="minorEastAsia" w:eastAsiaTheme="minorEastAsia" w:cstheme="minorEastAsia"/>
          <w:color w:val="auto"/>
          <w:sz w:val="21"/>
          <w:szCs w:val="21"/>
          <w:vertAlign w:val="superscript"/>
        </w:rPr>
        <w:t>a3</w:t>
      </w:r>
      <w:r>
        <w:rPr>
          <w:rFonts w:hint="default" w:asciiTheme="minorEastAsia" w:hAnsiTheme="minorEastAsia" w:eastAsiaTheme="minorEastAsia" w:cstheme="minorEastAsia"/>
          <w:color w:val="auto"/>
          <w:sz w:val="21"/>
          <w:szCs w:val="21"/>
        </w:rPr>
        <w:t>或X</w:t>
      </w:r>
      <w:r>
        <w:rPr>
          <w:rFonts w:hint="default" w:asciiTheme="minorEastAsia" w:hAnsiTheme="minorEastAsia" w:eastAsiaTheme="minorEastAsia" w:cstheme="minorEastAsia"/>
          <w:color w:val="auto"/>
          <w:sz w:val="21"/>
          <w:szCs w:val="21"/>
          <w:vertAlign w:val="superscript"/>
        </w:rPr>
        <w:t>Ba1</w:t>
      </w:r>
      <w:r>
        <w:rPr>
          <w:rFonts w:hint="default" w:asciiTheme="minorEastAsia" w:hAnsiTheme="minorEastAsia" w:eastAsiaTheme="minorEastAsia" w:cstheme="minorEastAsia"/>
          <w:color w:val="auto"/>
          <w:sz w:val="21"/>
          <w:szCs w:val="21"/>
        </w:rPr>
        <w:t>X</w:t>
      </w:r>
      <w:r>
        <w:rPr>
          <w:rFonts w:hint="default" w:asciiTheme="minorEastAsia" w:hAnsiTheme="minorEastAsia" w:eastAsiaTheme="minorEastAsia" w:cstheme="minorEastAsia"/>
          <w:color w:val="auto"/>
          <w:sz w:val="21"/>
          <w:szCs w:val="21"/>
          <w:vertAlign w:val="superscript"/>
        </w:rPr>
        <w:t>Ba3</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2分</w:t>
      </w:r>
      <w:r>
        <w:rPr>
          <w:rFonts w:hint="eastAsia" w:asciiTheme="minorEastAsia" w:hAnsiTheme="minorEastAsia" w:eastAsiaTheme="minorEastAsia" w:cstheme="minorEastAsia"/>
          <w:color w:val="auto"/>
          <w:sz w:val="21"/>
          <w:szCs w:val="21"/>
          <w:lang w:eastAsia="zh-CN"/>
        </w:rPr>
        <w:t>）</w:t>
      </w:r>
      <w:r>
        <w:rPr>
          <w:rFonts w:hint="default" w:asciiTheme="minorEastAsia" w:hAnsiTheme="minorEastAsia" w:eastAsiaTheme="minorEastAsia" w:cstheme="minorEastAsia"/>
          <w:color w:val="auto"/>
          <w:sz w:val="21"/>
          <w:szCs w:val="21"/>
        </w:rPr>
        <w:t xml:space="preserve">    </w:t>
      </w:r>
    </w:p>
    <w:p w14:paraId="348CC2EC">
      <w:pPr>
        <w:pStyle w:val="5"/>
        <w:keepNext w:val="0"/>
        <w:keepLines w:val="0"/>
        <w:widowControl/>
        <w:suppressLineNumbers w:val="0"/>
        <w:spacing w:before="0" w:beforeAutospacing="0" w:after="0" w:afterAutospacing="0" w:line="240" w:lineRule="auto"/>
        <w:ind w:left="0" w:right="0" w:firstLine="0"/>
        <w:rPr>
          <w:rFonts w:hint="default" w:asciiTheme="minorEastAsia" w:hAnsiTheme="minorEastAsia" w:eastAsiaTheme="minorEastAsia" w:cstheme="minorEastAsia"/>
          <w:color w:val="auto"/>
          <w:sz w:val="21"/>
          <w:szCs w:val="21"/>
        </w:rPr>
      </w:pPr>
      <w:r>
        <w:rPr>
          <w:rFonts w:hint="default"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4</w:t>
      </w:r>
      <w:r>
        <w:rPr>
          <w:rFonts w:hint="default" w:asciiTheme="minorEastAsia" w:hAnsiTheme="minorEastAsia" w:eastAsiaTheme="minorEastAsia" w:cstheme="minorEastAsia"/>
          <w:color w:val="auto"/>
          <w:sz w:val="21"/>
          <w:szCs w:val="21"/>
        </w:rPr>
        <w:t>)Aa、AA、或aa</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2分</w:t>
      </w:r>
      <w:r>
        <w:rPr>
          <w:rFonts w:hint="eastAsia" w:asciiTheme="minorEastAsia" w:hAnsiTheme="minorEastAsia" w:eastAsiaTheme="minorEastAsia" w:cstheme="minorEastAsia"/>
          <w:color w:val="auto"/>
          <w:sz w:val="21"/>
          <w:szCs w:val="21"/>
          <w:lang w:eastAsia="zh-CN"/>
        </w:rPr>
        <w:t>）</w:t>
      </w:r>
      <w:r>
        <w:rPr>
          <w:rFonts w:hint="default" w:asciiTheme="minorEastAsia" w:hAnsiTheme="minorEastAsia" w:eastAsiaTheme="minorEastAsia" w:cstheme="minorEastAsia"/>
          <w:color w:val="auto"/>
          <w:sz w:val="21"/>
          <w:szCs w:val="21"/>
        </w:rPr>
        <w:t xml:space="preserve">    </w:t>
      </w:r>
    </w:p>
    <w:p w14:paraId="479E6C2F">
      <w:pPr>
        <w:pStyle w:val="5"/>
        <w:keepNext w:val="0"/>
        <w:keepLines w:val="0"/>
        <w:widowControl/>
        <w:suppressLineNumbers w:val="0"/>
        <w:spacing w:before="0" w:beforeAutospacing="0" w:after="0" w:afterAutospacing="0" w:line="240" w:lineRule="auto"/>
        <w:ind w:left="0" w:right="0" w:firstLine="0"/>
        <w:rPr>
          <w:rFonts w:hint="eastAsia" w:asciiTheme="minorEastAsia" w:hAnsiTheme="minorEastAsia" w:eastAsiaTheme="minorEastAsia" w:cstheme="minorEastAsia"/>
          <w:color w:val="auto"/>
          <w:sz w:val="21"/>
          <w:szCs w:val="21"/>
          <w:lang w:eastAsia="zh-CN"/>
        </w:rPr>
      </w:pPr>
      <w:r>
        <w:rPr>
          <w:rFonts w:hint="default"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5</w:t>
      </w:r>
      <w:r>
        <w:rPr>
          <w:rFonts w:hint="default" w:asciiTheme="minorEastAsia" w:hAnsiTheme="minorEastAsia" w:eastAsiaTheme="minorEastAsia" w:cstheme="minorEastAsia"/>
          <w:color w:val="auto"/>
          <w:sz w:val="21"/>
          <w:szCs w:val="21"/>
        </w:rPr>
        <w:t>)0或2</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2分</w:t>
      </w:r>
      <w:r>
        <w:rPr>
          <w:rFonts w:hint="eastAsia" w:asciiTheme="minorEastAsia" w:hAnsiTheme="minorEastAsia" w:eastAsiaTheme="minorEastAsia" w:cstheme="minorEastAsia"/>
          <w:color w:val="auto"/>
          <w:sz w:val="21"/>
          <w:szCs w:val="21"/>
          <w:lang w:eastAsia="zh-CN"/>
        </w:rPr>
        <w:t>）</w:t>
      </w:r>
      <w:r>
        <w:rPr>
          <w:rFonts w:hint="default"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lang w:val="en-US" w:eastAsia="zh-CN"/>
        </w:rPr>
        <w:t xml:space="preserve">               </w:t>
      </w:r>
      <w:r>
        <w:rPr>
          <w:rFonts w:hint="default"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lang w:val="en-US" w:eastAsia="zh-CN"/>
        </w:rPr>
        <w:t>6</w:t>
      </w:r>
      <w:r>
        <w:rPr>
          <w:rFonts w:hint="default" w:asciiTheme="minorEastAsia" w:hAnsiTheme="minorEastAsia" w:eastAsiaTheme="minorEastAsia" w:cstheme="minorEastAsia"/>
          <w:color w:val="auto"/>
          <w:sz w:val="21"/>
          <w:szCs w:val="21"/>
        </w:rPr>
        <w:t>)315或99</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2分</w:t>
      </w:r>
      <w:r>
        <w:rPr>
          <w:rFonts w:hint="eastAsia" w:asciiTheme="minorEastAsia" w:hAnsiTheme="minorEastAsia" w:eastAsiaTheme="minorEastAsia" w:cstheme="minorEastAsia"/>
          <w:color w:val="auto"/>
          <w:sz w:val="21"/>
          <w:szCs w:val="21"/>
          <w:lang w:eastAsia="zh-CN"/>
        </w:rPr>
        <w:t>）</w:t>
      </w:r>
    </w:p>
    <w:p w14:paraId="1731C701">
      <w:pPr>
        <w:pStyle w:val="5"/>
        <w:keepNext w:val="0"/>
        <w:keepLines w:val="0"/>
        <w:widowControl/>
        <w:suppressLineNumbers w:val="0"/>
        <w:spacing w:before="0" w:beforeAutospacing="0" w:after="0" w:afterAutospacing="0" w:line="240" w:lineRule="auto"/>
        <w:ind w:left="0" w:right="0" w:firstLine="0"/>
        <w:rPr>
          <w:rFonts w:hint="eastAsia" w:asciiTheme="minorEastAsia" w:hAnsiTheme="minorEastAsia" w:eastAsiaTheme="minorEastAsia" w:cstheme="minorEastAsia"/>
          <w:color w:val="auto"/>
          <w:sz w:val="21"/>
          <w:szCs w:val="21"/>
          <w:lang w:val="en-US" w:eastAsia="zh-CN"/>
        </w:rPr>
      </w:pPr>
    </w:p>
    <w:p w14:paraId="6817D864">
      <w:pPr>
        <w:pStyle w:val="5"/>
        <w:keepNext w:val="0"/>
        <w:keepLines w:val="0"/>
        <w:widowControl/>
        <w:suppressLineNumbers w:val="0"/>
        <w:spacing w:before="0" w:beforeAutospacing="0" w:after="0" w:afterAutospacing="0" w:line="240" w:lineRule="auto"/>
        <w:ind w:left="0" w:right="0" w:firstLine="0"/>
        <w:rPr>
          <w:rFonts w:hint="default"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23.（12分）</w:t>
      </w:r>
    </w:p>
    <w:p w14:paraId="3507C469">
      <w:pPr>
        <w:pStyle w:val="5"/>
        <w:keepNext w:val="0"/>
        <w:keepLines w:val="0"/>
        <w:widowControl/>
        <w:suppressLineNumbers w:val="0"/>
        <w:spacing w:before="0" w:beforeAutospacing="0" w:after="0" w:afterAutospacing="0" w:line="240" w:lineRule="auto"/>
        <w:ind w:left="0" w:right="0" w:firstLine="0"/>
        <w:rPr>
          <w:rFonts w:hint="default" w:asciiTheme="minorEastAsia" w:hAnsiTheme="minorEastAsia" w:eastAsiaTheme="minorEastAsia" w:cstheme="minorEastAsia"/>
          <w:color w:val="auto"/>
          <w:sz w:val="21"/>
          <w:szCs w:val="21"/>
        </w:rPr>
      </w:pPr>
      <w:r>
        <w:rPr>
          <w:rFonts w:hint="default" w:asciiTheme="minorEastAsia" w:hAnsiTheme="minorEastAsia" w:eastAsiaTheme="minorEastAsia" w:cstheme="minorEastAsia"/>
          <w:color w:val="auto"/>
          <w:sz w:val="21"/>
          <w:szCs w:val="21"/>
        </w:rPr>
        <w:t>(1)</w:t>
      </w:r>
      <w:r>
        <w:rPr>
          <w:rFonts w:hint="eastAsia" w:asciiTheme="minorEastAsia" w:hAnsiTheme="minorEastAsia" w:eastAsiaTheme="minorEastAsia" w:cstheme="minorEastAsia"/>
          <w:color w:val="auto"/>
          <w:sz w:val="21"/>
          <w:szCs w:val="21"/>
          <w:lang w:val="en-US" w:eastAsia="zh-CN"/>
        </w:rPr>
        <w:t xml:space="preserve">分离       9            </w:t>
      </w:r>
      <w:r>
        <w:rPr>
          <w:rFonts w:hint="default" w:asciiTheme="minorEastAsia" w:hAnsiTheme="minorEastAsia" w:eastAsiaTheme="minorEastAsia" w:cstheme="minorEastAsia"/>
          <w:color w:val="auto"/>
          <w:sz w:val="21"/>
          <w:szCs w:val="21"/>
        </w:rPr>
        <w:t>(2)</w:t>
      </w:r>
      <w:r>
        <w:rPr>
          <w:rFonts w:hint="eastAsia" w:asciiTheme="minorEastAsia" w:hAnsiTheme="minorEastAsia" w:eastAsiaTheme="minorEastAsia" w:cstheme="minorEastAsia"/>
          <w:color w:val="auto"/>
          <w:sz w:val="21"/>
          <w:szCs w:val="21"/>
          <w:lang w:val="en-US" w:eastAsia="zh-CN"/>
        </w:rPr>
        <w:t>AaX</w:t>
      </w:r>
      <w:r>
        <w:rPr>
          <w:rFonts w:hint="eastAsia" w:asciiTheme="minorEastAsia" w:hAnsiTheme="minorEastAsia" w:eastAsiaTheme="minorEastAsia" w:cstheme="minorEastAsia"/>
          <w:color w:val="auto"/>
          <w:sz w:val="21"/>
          <w:szCs w:val="21"/>
          <w:vertAlign w:val="superscript"/>
          <w:lang w:val="en-US" w:eastAsia="zh-CN"/>
        </w:rPr>
        <w:t>i</w:t>
      </w:r>
      <w:r>
        <w:rPr>
          <w:rFonts w:hint="eastAsia" w:asciiTheme="minorEastAsia" w:hAnsiTheme="minorEastAsia" w:eastAsiaTheme="minorEastAsia" w:cstheme="minorEastAsia"/>
          <w:color w:val="auto"/>
          <w:sz w:val="21"/>
          <w:szCs w:val="21"/>
          <w:lang w:val="en-US" w:eastAsia="zh-CN"/>
        </w:rPr>
        <w:t>X</w:t>
      </w:r>
      <w:r>
        <w:rPr>
          <w:rFonts w:hint="eastAsia" w:asciiTheme="minorEastAsia" w:hAnsiTheme="minorEastAsia" w:eastAsiaTheme="minorEastAsia" w:cstheme="minorEastAsia"/>
          <w:color w:val="auto"/>
          <w:sz w:val="21"/>
          <w:szCs w:val="21"/>
          <w:vertAlign w:val="superscript"/>
          <w:lang w:val="en-US" w:eastAsia="zh-CN"/>
        </w:rPr>
        <w:t xml:space="preserve">i          </w:t>
      </w:r>
      <w:r>
        <w:rPr>
          <w:rFonts w:hint="eastAsia" w:asciiTheme="minorEastAsia" w:hAnsiTheme="minorEastAsia" w:eastAsiaTheme="minorEastAsia" w:cstheme="minorEastAsia"/>
          <w:color w:val="auto"/>
          <w:sz w:val="21"/>
          <w:szCs w:val="21"/>
          <w:lang w:val="en-US" w:eastAsia="zh-CN"/>
        </w:rPr>
        <w:t>aX</w:t>
      </w:r>
      <w:r>
        <w:rPr>
          <w:rFonts w:hint="eastAsia" w:asciiTheme="minorEastAsia" w:hAnsiTheme="minorEastAsia" w:eastAsiaTheme="minorEastAsia" w:cstheme="minorEastAsia"/>
          <w:color w:val="auto"/>
          <w:sz w:val="21"/>
          <w:szCs w:val="21"/>
          <w:vertAlign w:val="superscript"/>
          <w:lang w:val="en-US" w:eastAsia="zh-CN"/>
        </w:rPr>
        <w:t>t</w:t>
      </w:r>
      <w:r>
        <w:rPr>
          <w:rFonts w:hint="eastAsia" w:asciiTheme="minorEastAsia" w:hAnsiTheme="minorEastAsia" w:eastAsiaTheme="minorEastAsia" w:cstheme="minorEastAsia"/>
          <w:color w:val="auto"/>
          <w:sz w:val="21"/>
          <w:szCs w:val="21"/>
          <w:lang w:val="en-US" w:eastAsia="zh-CN"/>
        </w:rPr>
        <w:t xml:space="preserve">、aY          </w:t>
      </w:r>
      <w:r>
        <w:rPr>
          <w:rFonts w:hint="default" w:asciiTheme="minorEastAsia" w:hAnsiTheme="minorEastAsia" w:eastAsiaTheme="minorEastAsia" w:cstheme="minorEastAsia"/>
          <w:color w:val="auto"/>
          <w:sz w:val="21"/>
          <w:szCs w:val="21"/>
        </w:rPr>
        <w:t>(3)</w:t>
      </w:r>
      <w:r>
        <w:rPr>
          <w:rFonts w:hint="eastAsia" w:asciiTheme="minorEastAsia" w:hAnsiTheme="minorEastAsia" w:eastAsiaTheme="minorEastAsia" w:cstheme="minorEastAsia"/>
          <w:color w:val="auto"/>
          <w:sz w:val="21"/>
          <w:szCs w:val="21"/>
          <w:lang w:val="en-US" w:eastAsia="zh-CN"/>
        </w:rPr>
        <w:t>1/12（2分）</w:t>
      </w:r>
    </w:p>
    <w:p w14:paraId="66491D5B">
      <w:pPr>
        <w:pStyle w:val="5"/>
        <w:keepNext w:val="0"/>
        <w:keepLines w:val="0"/>
        <w:widowControl/>
        <w:suppressLineNumbers w:val="0"/>
        <w:spacing w:before="0" w:beforeAutospacing="0" w:after="0" w:afterAutospacing="0" w:line="240" w:lineRule="auto"/>
        <w:ind w:left="0" w:right="0" w:firstLine="0"/>
        <w:rPr>
          <w:rFonts w:hint="default" w:asciiTheme="minorEastAsia" w:hAnsiTheme="minorEastAsia" w:eastAsiaTheme="minorEastAsia" w:cstheme="minorEastAsia"/>
          <w:color w:val="auto"/>
          <w:sz w:val="21"/>
          <w:szCs w:val="21"/>
        </w:rPr>
      </w:pPr>
      <w:r>
        <w:rPr>
          <w:rFonts w:hint="default"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4</w:t>
      </w:r>
      <w:r>
        <w:rPr>
          <w:rFonts w:hint="default"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翻翅淡色眼雌：正常翅淡色眼雌：翻翅淡色眼雄：正常翅淡色眼雄=1:1:1:1（2分）</w:t>
      </w:r>
    </w:p>
    <w:p w14:paraId="355F97BE">
      <w:pPr>
        <w:pStyle w:val="5"/>
        <w:keepNext w:val="0"/>
        <w:keepLines w:val="0"/>
        <w:widowControl/>
        <w:suppressLineNumbers w:val="0"/>
        <w:spacing w:before="0" w:beforeAutospacing="0" w:after="0" w:afterAutospacing="0" w:line="240" w:lineRule="auto"/>
        <w:ind w:left="0" w:right="0" w:firstLine="0"/>
        <w:rPr>
          <w:rFonts w:hint="default" w:asciiTheme="minorEastAsia" w:hAnsiTheme="minorEastAsia" w:eastAsiaTheme="minorEastAsia" w:cstheme="minorEastAsia"/>
          <w:color w:val="auto"/>
          <w:sz w:val="21"/>
          <w:szCs w:val="21"/>
        </w:rPr>
      </w:pPr>
      <w:r>
        <w:rPr>
          <w:rFonts w:hint="default"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5</w:t>
      </w:r>
      <w:r>
        <w:rPr>
          <w:rFonts w:hint="default"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 xml:space="preserve">243           谷氨酰胺              </w:t>
      </w:r>
      <w:r>
        <w:rPr>
          <w:rFonts w:hint="default"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6</w:t>
      </w:r>
      <w:r>
        <w:rPr>
          <w:rFonts w:hint="default"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Ⅲ（2分）</w:t>
      </w:r>
    </w:p>
    <w:p w14:paraId="750213DA">
      <w:pPr>
        <w:pStyle w:val="5"/>
        <w:keepNext w:val="0"/>
        <w:keepLines w:val="0"/>
        <w:widowControl/>
        <w:suppressLineNumbers w:val="0"/>
        <w:spacing w:before="0" w:beforeAutospacing="0" w:after="0" w:afterAutospacing="0" w:line="240" w:lineRule="auto"/>
        <w:ind w:left="0" w:right="0" w:firstLine="0"/>
        <w:rPr>
          <w:rFonts w:hint="eastAsia" w:asciiTheme="minorEastAsia" w:hAnsiTheme="minorEastAsia" w:eastAsiaTheme="minorEastAsia" w:cstheme="minorEastAsia"/>
          <w:color w:val="FF0000"/>
          <w:sz w:val="21"/>
          <w:szCs w:val="21"/>
          <w:lang w:val="en-US" w:eastAsia="zh-CN"/>
        </w:rPr>
      </w:pPr>
    </w:p>
    <w:sectPr>
      <w:footerReference r:id="rId3" w:type="default"/>
      <w:pgSz w:w="11055" w:h="15307"/>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76E80">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9B232B">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19B232B">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BlYmE0NjEyNTA3NDliOWQ0MjI1NGRkNjk2MWJmZGMifQ=="/>
  </w:docVars>
  <w:rsids>
    <w:rsidRoot w:val="00000000"/>
    <w:rsid w:val="0022181C"/>
    <w:rsid w:val="009E70F5"/>
    <w:rsid w:val="01AE3368"/>
    <w:rsid w:val="025A5356"/>
    <w:rsid w:val="029951EE"/>
    <w:rsid w:val="02DB2E36"/>
    <w:rsid w:val="05041915"/>
    <w:rsid w:val="06D3325F"/>
    <w:rsid w:val="08164EFE"/>
    <w:rsid w:val="094C3466"/>
    <w:rsid w:val="09EC3F37"/>
    <w:rsid w:val="0A100F2D"/>
    <w:rsid w:val="0A5C4E68"/>
    <w:rsid w:val="0AB357F8"/>
    <w:rsid w:val="0C257321"/>
    <w:rsid w:val="0DB80EE9"/>
    <w:rsid w:val="0ECD6DF7"/>
    <w:rsid w:val="10F24B16"/>
    <w:rsid w:val="116D52DF"/>
    <w:rsid w:val="11A343E8"/>
    <w:rsid w:val="12485112"/>
    <w:rsid w:val="128F3C94"/>
    <w:rsid w:val="12D61687"/>
    <w:rsid w:val="13CB7E61"/>
    <w:rsid w:val="13F839C1"/>
    <w:rsid w:val="16286554"/>
    <w:rsid w:val="17CC7ACC"/>
    <w:rsid w:val="17EC7A44"/>
    <w:rsid w:val="18047D2E"/>
    <w:rsid w:val="180E47C1"/>
    <w:rsid w:val="1D9225D9"/>
    <w:rsid w:val="1F5A0233"/>
    <w:rsid w:val="1FC23C6C"/>
    <w:rsid w:val="20BB4AFA"/>
    <w:rsid w:val="26690A43"/>
    <w:rsid w:val="26725907"/>
    <w:rsid w:val="268D519B"/>
    <w:rsid w:val="280902A6"/>
    <w:rsid w:val="297E48B0"/>
    <w:rsid w:val="29B608D0"/>
    <w:rsid w:val="29D1673F"/>
    <w:rsid w:val="2A6602C2"/>
    <w:rsid w:val="2A684149"/>
    <w:rsid w:val="2AF83194"/>
    <w:rsid w:val="2C7D214C"/>
    <w:rsid w:val="2D8C63A3"/>
    <w:rsid w:val="2E9521A1"/>
    <w:rsid w:val="2F0B31C8"/>
    <w:rsid w:val="30105E8F"/>
    <w:rsid w:val="316E20BD"/>
    <w:rsid w:val="32454C2D"/>
    <w:rsid w:val="329D7289"/>
    <w:rsid w:val="345146EB"/>
    <w:rsid w:val="34D2072D"/>
    <w:rsid w:val="362C557E"/>
    <w:rsid w:val="38D75382"/>
    <w:rsid w:val="39017B01"/>
    <w:rsid w:val="39650183"/>
    <w:rsid w:val="39956A9A"/>
    <w:rsid w:val="39B5458C"/>
    <w:rsid w:val="3AC77CA6"/>
    <w:rsid w:val="3B42010B"/>
    <w:rsid w:val="3C187AD8"/>
    <w:rsid w:val="3CA31014"/>
    <w:rsid w:val="3E4A4A8A"/>
    <w:rsid w:val="4206365B"/>
    <w:rsid w:val="42D8737A"/>
    <w:rsid w:val="43FB643B"/>
    <w:rsid w:val="47B619CA"/>
    <w:rsid w:val="47CD33E9"/>
    <w:rsid w:val="47E26421"/>
    <w:rsid w:val="48C116C6"/>
    <w:rsid w:val="48D63B15"/>
    <w:rsid w:val="49005136"/>
    <w:rsid w:val="49C5727C"/>
    <w:rsid w:val="4A8430DD"/>
    <w:rsid w:val="4BB072A9"/>
    <w:rsid w:val="50084D1B"/>
    <w:rsid w:val="537D4E63"/>
    <w:rsid w:val="54A13CEB"/>
    <w:rsid w:val="559076DB"/>
    <w:rsid w:val="56DC71A4"/>
    <w:rsid w:val="572775C7"/>
    <w:rsid w:val="5A7C02E2"/>
    <w:rsid w:val="5AB80C99"/>
    <w:rsid w:val="5C631727"/>
    <w:rsid w:val="5D352D11"/>
    <w:rsid w:val="5D952C7C"/>
    <w:rsid w:val="5F6354EF"/>
    <w:rsid w:val="5FE01AB3"/>
    <w:rsid w:val="60AA1273"/>
    <w:rsid w:val="611933B4"/>
    <w:rsid w:val="6180504B"/>
    <w:rsid w:val="618D5C6B"/>
    <w:rsid w:val="625840D7"/>
    <w:rsid w:val="649D092D"/>
    <w:rsid w:val="661B5227"/>
    <w:rsid w:val="67F0521F"/>
    <w:rsid w:val="68276D73"/>
    <w:rsid w:val="6A2D3ADF"/>
    <w:rsid w:val="6D41295E"/>
    <w:rsid w:val="6DA80568"/>
    <w:rsid w:val="70694AC6"/>
    <w:rsid w:val="727F0BC7"/>
    <w:rsid w:val="72E67BE9"/>
    <w:rsid w:val="73025CFD"/>
    <w:rsid w:val="751A5610"/>
    <w:rsid w:val="7B6E3EA5"/>
    <w:rsid w:val="7C527AD0"/>
    <w:rsid w:val="7D562F5D"/>
    <w:rsid w:val="7D6D69F7"/>
    <w:rsid w:val="7E32405B"/>
    <w:rsid w:val="7E755ED2"/>
    <w:rsid w:val="7EC81C39"/>
    <w:rsid w:val="7F1930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sz w:val="21"/>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
    <w:name w:val="Default"/>
    <w:autoRedefine/>
    <w:unhideWhenUsed/>
    <w:qFormat/>
    <w:uiPriority w:val="99"/>
    <w:pPr>
      <w:widowControl w:val="0"/>
      <w:autoSpaceDE w:val="0"/>
      <w:autoSpaceDN w:val="0"/>
      <w:adjustRightInd w:val="0"/>
      <w:spacing w:beforeLines="0" w:afterLines="0"/>
    </w:pPr>
    <w:rPr>
      <w:rFonts w:hint="eastAsia" w:ascii="宋体" w:hAnsi="宋体" w:eastAsia="宋体" w:cs="Times New Roman"/>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tiff"/><Relationship Id="rId15" Type="http://schemas.openxmlformats.org/officeDocument/2006/relationships/image" Target="media/image11.png"/><Relationship Id="rId14" Type="http://schemas.openxmlformats.org/officeDocument/2006/relationships/image" Target="media/image10.wmf"/><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6873</Words>
  <Characters>7857</Characters>
  <Lines>0</Lines>
  <Paragraphs>0</Paragraphs>
  <TotalTime>3</TotalTime>
  <ScaleCrop>false</ScaleCrop>
  <LinksUpToDate>false</LinksUpToDate>
  <CharactersWithSpaces>8739</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2023-12-26T05:59:00Z</dcterms:created>
  <dc:creator>ycddc</dc:creator>
  <cp:lastModifiedBy>Jason mi</cp:lastModifiedBy>
  <dcterms:modified xsi:type="dcterms:W3CDTF">2024-07-15T06:18:35Z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B08614E865404A31AF8DDB505C64166B_13</vt:lpwstr>
  </property>
</Properties>
</file>